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875EE90" w14:textId="77777777" w:rsidR="00072D6E" w:rsidRDefault="00966A5C">
      <w:pPr>
        <w:spacing w:before="40" w:after="0" w:line="240" w:lineRule="auto"/>
        <w:rPr>
          <w:rFonts w:ascii="Avenir Next" w:eastAsia="Avenir Next" w:hAnsi="Avenir Next" w:cs="Avenir Next"/>
          <w:color w:val="321E12"/>
          <w:sz w:val="68"/>
          <w:lang w:val="it-CH"/>
        </w:rPr>
      </w:pPr>
      <w:r w:rsidRPr="00072D6E">
        <w:rPr>
          <w:rFonts w:ascii="Avenir Next" w:eastAsia="Avenir Next" w:hAnsi="Avenir Next" w:cs="Avenir Next"/>
          <w:b/>
          <w:lang w:val="it-CH"/>
        </w:rPr>
        <w:t>S A L L E N B A C H · O R G</w:t>
      </w:r>
      <w:r w:rsidRPr="00072D6E">
        <w:rPr>
          <w:lang w:val="it-CH"/>
        </w:rPr>
        <w:br/>
      </w:r>
      <w:r w:rsidRPr="00072D6E">
        <w:rPr>
          <w:lang w:val="it-CH"/>
        </w:rPr>
        <w:br/>
      </w:r>
      <w:r w:rsidRPr="00072D6E">
        <w:rPr>
          <w:lang w:val="it-CH"/>
        </w:rPr>
        <w:br/>
      </w:r>
      <w:r w:rsidRPr="00072D6E">
        <w:rPr>
          <w:rFonts w:ascii="Avenir Next" w:eastAsia="Avenir Next" w:hAnsi="Avenir Next" w:cs="Avenir Next"/>
          <w:b/>
          <w:color w:val="C5A059"/>
          <w:sz w:val="19"/>
          <w:lang w:val="it-CH"/>
        </w:rPr>
        <w:t>●  AI GOVERNANCE · 2026</w:t>
      </w:r>
      <w:r w:rsidRPr="00072D6E">
        <w:rPr>
          <w:lang w:val="it-CH"/>
        </w:rPr>
        <w:br/>
      </w:r>
    </w:p>
    <w:p w14:paraId="779776A3" w14:textId="7F98154C" w:rsidR="00C97053" w:rsidRPr="00072D6E" w:rsidRDefault="00966A5C">
      <w:pPr>
        <w:spacing w:before="40" w:after="0" w:line="240" w:lineRule="auto"/>
        <w:rPr>
          <w:lang w:val="de-CH"/>
        </w:rPr>
      </w:pPr>
      <w:r w:rsidRPr="00072D6E">
        <w:rPr>
          <w:rFonts w:ascii="Avenir Next" w:eastAsia="Avenir Next" w:hAnsi="Avenir Next" w:cs="Avenir Next"/>
          <w:color w:val="321E12"/>
          <w:sz w:val="68"/>
          <w:lang w:val="de-CH"/>
        </w:rPr>
        <w:t>AI Policy</w:t>
      </w:r>
    </w:p>
    <w:p w14:paraId="08AF4341" w14:textId="16D2BE4A" w:rsidR="00C97053" w:rsidRPr="0021644B" w:rsidRDefault="00966A5C">
      <w:pPr>
        <w:pBdr>
          <w:bottom w:val="single" w:sz="14" w:space="10" w:color="C5A059"/>
        </w:pBdr>
        <w:spacing w:before="160" w:after="0" w:line="269" w:lineRule="auto"/>
        <w:rPr>
          <w:lang w:val="de-CH"/>
        </w:rPr>
      </w:pPr>
      <w:r w:rsidRPr="00072D6E">
        <w:rPr>
          <w:rFonts w:ascii="Avenir Next" w:eastAsia="Avenir Next" w:hAnsi="Avenir Next" w:cs="Avenir Next"/>
          <w:color w:val="C5A059"/>
          <w:sz w:val="38"/>
          <w:lang w:val="de-CH"/>
        </w:rPr>
        <w:t>Sallenbach AG</w:t>
      </w:r>
      <w:r w:rsidRPr="00072D6E">
        <w:rPr>
          <w:rFonts w:ascii="Avenir Next" w:eastAsia="Avenir Next" w:hAnsi="Avenir Next" w:cs="Avenir Next"/>
          <w:sz w:val="30"/>
          <w:lang w:val="de-CH"/>
        </w:rPr>
        <w:br/>
        <w:t>Guidelines for the responsible use of</w:t>
      </w:r>
      <w:r w:rsidRPr="00072D6E">
        <w:rPr>
          <w:rFonts w:ascii="Avenir Next" w:eastAsia="Avenir Next" w:hAnsi="Avenir Next" w:cs="Avenir Next"/>
          <w:sz w:val="30"/>
          <w:lang w:val="de-CH"/>
        </w:rPr>
        <w:br/>
        <w:t>artificial intelligence</w:t>
      </w:r>
      <w:r w:rsidRPr="00072D6E">
        <w:rPr>
          <w:lang w:val="de-CH"/>
        </w:rPr>
        <w:br/>
      </w:r>
      <w:r w:rsidRPr="00072D6E">
        <w:rPr>
          <w:lang w:val="de-CH"/>
        </w:rPr>
        <w:br/>
      </w:r>
      <w:r w:rsidRPr="00072D6E">
        <w:rPr>
          <w:rFonts w:ascii="Avenir Next" w:eastAsia="Avenir Next" w:hAnsi="Avenir Next" w:cs="Avenir Next"/>
          <w:b/>
          <w:color w:val="C5A059"/>
          <w:sz w:val="18"/>
          <w:lang w:val="de-CH"/>
        </w:rPr>
        <w:t xml:space="preserve">DRAFT  ·  </w:t>
      </w:r>
      <w:r w:rsidR="00072D6E">
        <w:rPr>
          <w:rFonts w:ascii="Avenir Next" w:eastAsia="Avenir Next" w:hAnsi="Avenir Next" w:cs="Avenir Next"/>
          <w:b/>
          <w:color w:val="C5A059"/>
          <w:sz w:val="18"/>
          <w:lang w:val="de-CH"/>
        </w:rPr>
        <w:t xml:space="preserve">30 </w:t>
      </w:r>
      <w:r w:rsidRPr="00072D6E">
        <w:rPr>
          <w:rFonts w:ascii="Avenir Next" w:eastAsia="Avenir Next" w:hAnsi="Avenir Next" w:cs="Avenir Next"/>
          <w:b/>
          <w:color w:val="C5A059"/>
          <w:sz w:val="18"/>
          <w:lang w:val="de-CH"/>
        </w:rPr>
        <w:t xml:space="preserve">JUNE 2026  ·  </w:t>
      </w:r>
      <w:r w:rsidR="00072D6E">
        <w:rPr>
          <w:rFonts w:ascii="Avenir Next" w:eastAsia="Avenir Next" w:hAnsi="Avenir Next" w:cs="Avenir Next"/>
          <w:b/>
          <w:color w:val="C5A059"/>
          <w:sz w:val="18"/>
          <w:lang w:val="de-CH"/>
        </w:rPr>
        <w:t>SAMPLE FOR EDITING</w:t>
      </w:r>
      <w:r w:rsidRPr="00072D6E">
        <w:rPr>
          <w:lang w:val="de-CH"/>
        </w:rPr>
        <w:br/>
      </w:r>
      <w:r w:rsidRPr="00072D6E">
        <w:rPr>
          <w:lang w:val="de-CH"/>
        </w:rPr>
        <w:br/>
      </w:r>
      <w:r w:rsidRPr="00072D6E">
        <w:rPr>
          <w:lang w:val="de-CH"/>
        </w:rPr>
        <w:br/>
      </w:r>
      <w:r w:rsidRPr="00072D6E">
        <w:rPr>
          <w:lang w:val="de-CH"/>
        </w:rPr>
        <w:br/>
      </w:r>
      <w:r w:rsidRPr="00072D6E">
        <w:rPr>
          <w:lang w:val="de-CH"/>
        </w:rPr>
        <w:br/>
      </w:r>
      <w:r w:rsidRPr="00072D6E">
        <w:rPr>
          <w:lang w:val="de-CH"/>
        </w:rPr>
        <w:br/>
      </w:r>
      <w:r w:rsidRPr="00072D6E">
        <w:rPr>
          <w:rFonts w:ascii="Avenir Next" w:eastAsia="Avenir Next" w:hAnsi="Avenir Next" w:cs="Avenir Next"/>
          <w:b/>
          <w:color w:val="766B62"/>
          <w:sz w:val="17"/>
          <w:lang w:val="de-CH"/>
        </w:rPr>
        <w:t>CLARITY  ·  RESPONSIBILITY  ·  IMPACT</w:t>
      </w:r>
      <w:r w:rsidRPr="00072D6E">
        <w:rPr>
          <w:lang w:val="de-CH"/>
        </w:rPr>
        <w:br w:type="page"/>
      </w:r>
    </w:p>
    <w:p w14:paraId="46B3D32E" w14:textId="77777777" w:rsidR="00C97053" w:rsidRPr="0021644B" w:rsidRDefault="00966A5C">
      <w:pPr>
        <w:pStyle w:val="SallenbachNote"/>
        <w:pBdr>
          <w:left w:val="single" w:sz="18" w:space="6" w:color="C5A059"/>
        </w:pBdr>
        <w:shd w:val="clear" w:color="auto" w:fill="F7F3ED"/>
        <w:rPr>
          <w:lang w:val="de-CH"/>
        </w:rPr>
      </w:pPr>
      <w:r>
        <w:rPr>
          <w:rFonts w:ascii="Avenir Next" w:hAnsi="Avenir Next" w:eastAsia="Avenir Next" w:cs="Avenir Next"/>
          <w:b/>
          <w:color w:val="C5A059"/>
          <w:sz w:val="17"/>
        </w:rPr>
        <w:t xml:space="preserve">NOTE  </w:t>
      </w:r>
      <w:r>
        <w:rPr>
          <w:rFonts w:ascii="Helvetica Neue" w:hAnsi="Helvetica Neue" w:eastAsia="Helvetica Neue" w:cs="Helvetica Neue"/>
          <w:color w:val="514236"/>
          <w:sz w:val="18"/>
        </w:rPr>
        <w:t>Before taking effect, this policy must be adapted to Sallenbach AG's specific data processing activities, approved applications and contractual arrangements.</w:t>
      </w:r>
    </w:p>
    <w:p w14:paraId="7BB958E2" w14:textId="77777777" w:rsidR="00C97053" w:rsidRPr="0021644B" w:rsidRDefault="00966A5C">
      <w:pPr>
        <w:pStyle w:val="Heading1"/>
        <w:pBdr>
          <w:left w:val="single" w:sz="18" w:space="7" w:color="C5A059"/>
        </w:pBdr>
        <w:ind w:left="142"/>
        <w:rPr>
          <w:lang w:val="de-CH"/>
        </w:rPr>
      </w:pPr>
      <w:r>
        <w:rPr>
          <w:rFonts w:ascii="Avenir Next" w:hAnsi="Avenir Next" w:eastAsia="Avenir Next" w:cs="Avenir Next"/>
          <w:b/>
          <w:color w:val="514236"/>
          <w:sz w:val="29"/>
        </w:rPr>
        <w:t>1. Purpose and principle</w:t>
      </w:r>
    </w:p>
    <w:p w14:paraId="1093D9C1" w14:textId="77777777" w:rsidR="00C97053" w:rsidRPr="0021644B" w:rsidRDefault="00966A5C">
      <w:pPr>
        <w:rPr>
          <w:lang w:val="de-CH"/>
        </w:rPr>
      </w:pPr>
      <w:r>
        <w:rPr>
          <w:rFonts w:ascii="Helvetica Neue" w:hAnsi="Helvetica Neue" w:eastAsia="Helvetica Neue" w:cs="Helvetica Neue"/>
          <w:color w:val="514236"/>
          <w:sz w:val="20"/>
        </w:rPr>
        <w:t>Artificial intelligence should be used at Sallenbach AG (the "Company"). It can significantly support employees in their work, inform strategic decisions, simplify routine workflows and improve the quality and efficiency of services.</w:t>
      </w:r>
    </w:p>
    <w:p w14:paraId="13157A23" w14:textId="77777777" w:rsidR="00C97053" w:rsidRPr="0021644B" w:rsidRDefault="00966A5C">
      <w:pPr>
        <w:rPr>
          <w:lang w:val="de-CH"/>
        </w:rPr>
      </w:pPr>
      <w:r>
        <w:rPr>
          <w:rFonts w:ascii="Helvetica Neue" w:hAnsi="Helvetica Neue" w:eastAsia="Helvetica Neue" w:cs="Helvetica Neue"/>
          <w:color w:val="514236"/>
          <w:sz w:val="20"/>
        </w:rPr>
        <w:t>At the same time, the use of artificial intelligence entails significant risks. These include, in particular, the loss of trade secrets, data protection breaches, inaccurate or misleading results, copyright and liability risks, and information technology security risks. Artificial intelligence applications may therefore only be used in accordance with this policy.</w:t>
      </w:r>
    </w:p>
    <w:p w14:paraId="39FB4CF5" w14:textId="77777777" w:rsidR="00C97053" w:rsidRPr="0021644B" w:rsidRDefault="00966A5C">
      <w:pPr>
        <w:pStyle w:val="Heading1"/>
        <w:pBdr>
          <w:left w:val="single" w:sz="18" w:space="7" w:color="C5A059"/>
        </w:pBdr>
        <w:ind w:left="142"/>
        <w:rPr>
          <w:lang w:val="de-CH"/>
        </w:rPr>
      </w:pPr>
      <w:r>
        <w:rPr>
          <w:rFonts w:ascii="Avenir Next" w:hAnsi="Avenir Next" w:eastAsia="Avenir Next" w:cs="Avenir Next"/>
          <w:b/>
          <w:color w:val="514236"/>
          <w:sz w:val="29"/>
        </w:rPr>
        <w:t>2. Scope</w:t>
      </w:r>
    </w:p>
    <w:p w14:paraId="78C42E57" w14:textId="77777777" w:rsidR="00C97053" w:rsidRPr="0021644B" w:rsidRDefault="00966A5C">
      <w:pPr>
        <w:rPr>
          <w:lang w:val="de-CH"/>
        </w:rPr>
      </w:pPr>
      <w:r>
        <w:rPr>
          <w:rFonts w:ascii="Helvetica Neue" w:hAnsi="Helvetica Neue" w:eastAsia="Helvetica Neue" w:cs="Helvetica Neue"/>
          <w:color w:val="514236"/>
          <w:sz w:val="20"/>
        </w:rPr>
        <w:t>This policy applies to the Board of Directors, Executive Management, all employees and external contractors insofar as they act on behalf of or in the interests of the Company.</w:t>
      </w:r>
    </w:p>
    <w:p w14:paraId="1932A98F" w14:textId="77777777" w:rsidR="00C97053" w:rsidRPr="0021644B" w:rsidRDefault="00966A5C">
      <w:pPr>
        <w:rPr>
          <w:lang w:val="de-CH"/>
        </w:rPr>
      </w:pPr>
      <w:r>
        <w:rPr>
          <w:rFonts w:ascii="Helvetica Neue" w:hAnsi="Helvetica Neue" w:eastAsia="Helvetica Neue" w:cs="Helvetica Neue"/>
          <w:color w:val="514236"/>
          <w:sz w:val="20"/>
        </w:rPr>
        <w:t>It applies to all artificial intelligence applications, regardless of whether they are provided by the Company, used by employees through business accounts, or accessed through private accounts to support work performed for the Company.</w:t>
      </w:r>
    </w:p>
    <w:p w14:paraId="479F8048" w14:textId="77777777" w:rsidR="00C97053" w:rsidRPr="0021644B" w:rsidRDefault="00966A5C">
      <w:pPr>
        <w:pStyle w:val="Heading1"/>
        <w:pBdr>
          <w:left w:val="single" w:sz="18" w:space="7" w:color="C5A059"/>
        </w:pBdr>
        <w:ind w:left="142"/>
        <w:rPr>
          <w:lang w:val="de-CH"/>
        </w:rPr>
      </w:pPr>
      <w:r>
        <w:rPr>
          <w:rFonts w:ascii="Avenir Next" w:hAnsi="Avenir Next" w:eastAsia="Avenir Next" w:cs="Avenir Next"/>
          <w:b/>
          <w:color w:val="514236"/>
          <w:sz w:val="29"/>
        </w:rPr>
        <w:t>3. Governance and responsibilities</w:t>
      </w:r>
    </w:p>
    <w:p w14:paraId="4D091FE0" w14:textId="77777777" w:rsidR="00C97053" w:rsidRPr="0021644B" w:rsidRDefault="00966A5C">
      <w:pPr>
        <w:rPr>
          <w:lang w:val="de-CH"/>
        </w:rPr>
      </w:pPr>
      <w:r>
        <w:rPr>
          <w:rFonts w:ascii="Helvetica Neue" w:hAnsi="Helvetica Neue" w:eastAsia="Helvetica Neue" w:cs="Helvetica Neue"/>
          <w:color w:val="514236"/>
          <w:sz w:val="20"/>
        </w:rPr>
        <w:t>The Board of Directors shall appoint a person responsible for implementing and monitoring this policy.</w:t>
      </w:r>
    </w:p>
    <w:p w14:paraId="7218A66B" w14:textId="77777777" w:rsidR="00C97053" w:rsidRPr="0021644B" w:rsidRDefault="00966A5C">
      <w:pPr>
        <w:rPr>
          <w:lang w:val="de-CH"/>
        </w:rPr>
      </w:pPr>
      <w:r>
        <w:rPr>
          <w:rFonts w:ascii="Helvetica Neue" w:hAnsi="Helvetica Neue" w:eastAsia="Helvetica Neue" w:cs="Helvetica Neue"/>
          <w:color w:val="514236"/>
          <w:sz w:val="20"/>
        </w:rPr>
        <w:t>With effect from [1 July 2026], the Board of Directors assigns the role of AI Officer to Mr/Ms [Name].</w:t>
      </w:r>
    </w:p>
    <w:p w14:paraId="36B5531A" w14:textId="77777777" w:rsidR="00C97053" w:rsidRPr="0021644B" w:rsidRDefault="00966A5C">
      <w:pPr>
        <w:rPr>
          <w:lang w:val="de-CH"/>
        </w:rPr>
      </w:pPr>
      <w:r>
        <w:rPr>
          <w:rFonts w:ascii="Helvetica Neue" w:hAnsi="Helvetica Neue" w:eastAsia="Helvetica Neue" w:cs="Helvetica Neue"/>
          <w:color w:val="514236"/>
          <w:sz w:val="20"/>
        </w:rPr>
        <w:t>The AI Officer implements this policy at operational level, maintains the inventory of artificial intelligence applications in use, provides training and technical support, assesses specific risks, and reports to the Board of Directors at least annually on the policy's implementation, compliance and need for revision.</w:t>
      </w:r>
    </w:p>
    <w:p w14:paraId="6541EC6D" w14:textId="77777777" w:rsidR="00C97053" w:rsidRPr="0021644B" w:rsidRDefault="00966A5C">
      <w:pPr>
        <w:rPr>
          <w:lang w:val="de-CH"/>
        </w:rPr>
      </w:pPr>
      <w:r>
        <w:rPr>
          <w:rFonts w:ascii="Helvetica Neue" w:hAnsi="Helvetica Neue" w:eastAsia="Helvetica Neue" w:cs="Helvetica Neue"/>
          <w:color w:val="514236"/>
          <w:sz w:val="20"/>
        </w:rPr>
        <w:t>The AI Officer shall report significant incidents without delay directly to the Chair of the Board of Directors. These include, in particular, potential data protection breaches, the entry of confidential or highly sensitive data into non-approved systems, suspected cyberattacks, and serious failures of artificial intelligence applications.</w:t>
      </w:r>
    </w:p>
    <w:p w14:paraId="2D180597" w14:textId="77777777" w:rsidR="00C97053" w:rsidRPr="0021644B" w:rsidRDefault="00966A5C">
      <w:pPr>
        <w:pStyle w:val="Heading1"/>
        <w:pBdr>
          <w:left w:val="single" w:sz="18" w:space="7" w:color="C5A059"/>
        </w:pBdr>
        <w:ind w:left="142"/>
        <w:rPr>
          <w:lang w:val="de-CH"/>
        </w:rPr>
      </w:pPr>
      <w:r>
        <w:rPr>
          <w:rFonts w:ascii="Avenir Next" w:hAnsi="Avenir Next" w:eastAsia="Avenir Next" w:cs="Avenir Next"/>
          <w:b/>
          <w:color w:val="514236"/>
          <w:sz w:val="29"/>
        </w:rPr>
        <w:t>4. Inventory and approval of artificial intelligence applications</w:t>
      </w:r>
    </w:p>
    <w:p w14:paraId="0D9B2C3A" w14:textId="77777777" w:rsidR="00C97053" w:rsidRPr="0021644B" w:rsidRDefault="00966A5C">
      <w:pPr>
        <w:rPr>
          <w:lang w:val="de-CH"/>
        </w:rPr>
      </w:pPr>
      <w:r>
        <w:rPr>
          <w:rFonts w:ascii="Helvetica Neue" w:hAnsi="Helvetica Neue" w:eastAsia="Helvetica Neue" w:cs="Helvetica Neue"/>
          <w:color w:val="514236"/>
          <w:sz w:val="20"/>
        </w:rPr>
        <w:t>The AI Officer shall maintain an inventory of the artificial intelligence applications used within the Company. This includes, in particular, chatbots, translation and text systems, research applications, image, audio and video generators, automated multi-step workflows, and artificial intelligence features embedded in existing applications, such as Microsoft 365, customer relationship management, document management or accounting systems.</w:t>
      </w:r>
    </w:p>
    <w:p w14:paraId="14FC73A8" w14:textId="77777777" w:rsidR="00C97053" w:rsidRPr="0021644B" w:rsidRDefault="00966A5C">
      <w:pPr>
        <w:rPr>
          <w:lang w:val="de-CH"/>
        </w:rPr>
      </w:pPr>
      <w:r>
        <w:rPr>
          <w:rFonts w:ascii="Helvetica Neue" w:hAnsi="Helvetica Neue" w:eastAsia="Helvetica Neue" w:cs="Helvetica Neue"/>
          <w:color w:val="514236"/>
          <w:sz w:val="20"/>
        </w:rPr>
        <w:t>The AI Officer shall also determine whether employees use private accounts to support their work for the Company. Where this is the case, the AI Officer shall assess whether such use is permissible, must be prohibited, or should be migrated to an approved enterprise solution.</w:t>
      </w:r>
    </w:p>
    <w:p w14:paraId="33EDAB8E" w14:textId="77777777" w:rsidR="00C97053" w:rsidRPr="0021644B" w:rsidRDefault="00966A5C">
      <w:pPr>
        <w:rPr>
          <w:lang w:val="de-CH"/>
        </w:rPr>
      </w:pPr>
      <w:r>
        <w:rPr>
          <w:rFonts w:ascii="Helvetica Neue" w:hAnsi="Helvetica Neue" w:eastAsia="Helvetica Neue" w:cs="Helvetica Neue"/>
          <w:color w:val="514236"/>
          <w:sz w:val="20"/>
        </w:rPr>
        <w:t>The AI Officer shall assess the recorded applications for their suitability for the Company. The assessment shall consider, in particular, benefits, efficiency, costs, data security, data protection, protection of trade secrets, contractual terms, data location, provider access rights and the use of inputs for training purposes.</w:t>
      </w:r>
    </w:p>
    <w:p w14:paraId="3FDB30EA" w14:textId="77777777" w:rsidR="00C97053" w:rsidRPr="0021644B" w:rsidRDefault="00966A5C">
      <w:pPr>
        <w:rPr>
          <w:lang w:val="de-CH"/>
        </w:rPr>
      </w:pPr>
      <w:r>
        <w:rPr>
          <w:rFonts w:ascii="Helvetica Neue" w:hAnsi="Helvetica Neue" w:eastAsia="Helvetica Neue" w:cs="Helvetica Neue"/>
          <w:color w:val="514236"/>
          <w:sz w:val="20"/>
        </w:rPr>
        <w:t xml:space="preserve">The AI Officer shall define which applications may be used, the purposes for which they are approved, the data categories that may be entered, and the authorised user groups. Approvals shall be documented in a table forming </w:t>
      </w:r>
      <w:r>
        <w:rPr>
          <w:rFonts w:ascii="Helvetica Neue" w:hAnsi="Helvetica Neue" w:eastAsia="Helvetica Neue" w:cs="Helvetica Neue"/>
          <w:color w:val="C5A059"/>
          <w:sz w:val="20"/>
          <w:u w:val="single"/>
        </w:rPr>
        <w:t>Appendix 1</w:t>
      </w:r>
      <w:r>
        <w:rPr>
          <w:rFonts w:ascii="Helvetica Neue" w:hAnsi="Helvetica Neue" w:eastAsia="Helvetica Neue" w:cs="Helvetica Neue"/>
          <w:color w:val="514236"/>
          <w:sz w:val="20"/>
        </w:rPr>
        <w:t xml:space="preserve"> to this policy and shall be updated on an ongoing basis.</w:t>
      </w:r>
    </w:p>
    <w:p w14:paraId="56F0620A" w14:textId="77777777" w:rsidR="00C97053" w:rsidRPr="0021644B" w:rsidRDefault="00966A5C">
      <w:pPr>
        <w:pStyle w:val="Heading1"/>
        <w:pBdr>
          <w:left w:val="single" w:sz="18" w:space="7" w:color="C5A059"/>
        </w:pBdr>
        <w:ind w:left="142"/>
        <w:rPr>
          <w:lang w:val="de-CH"/>
        </w:rPr>
      </w:pPr>
      <w:r>
        <w:rPr>
          <w:rFonts w:ascii="Avenir Next" w:hAnsi="Avenir Next" w:eastAsia="Avenir Next" w:cs="Avenir Next"/>
          <w:b/>
          <w:color w:val="514236"/>
          <w:sz w:val="29"/>
        </w:rPr>
        <w:t>5. Protection of trade secrets and data classification</w:t>
      </w:r>
    </w:p>
    <w:p w14:paraId="6AECCBC1" w14:textId="77777777" w:rsidR="0021644B" w:rsidRDefault="00966A5C">
      <w:pPr>
        <w:pStyle w:val="DataClassification"/>
        <w:pBdr>
          <w:left w:val="single" w:sz="16" w:space="4" w:color="C5A059"/>
        </w:pBdr>
        <w:shd w:val="clear" w:color="auto" w:fill="514236"/>
        <w:rPr>
          <w:lang w:val="de-CH"/>
        </w:rPr>
      </w:pPr>
      <w:r>
        <w:rPr>
          <w:rFonts w:ascii="Avenir Next" w:hAnsi="Avenir Next" w:eastAsia="Avenir Next" w:cs="Avenir Next"/>
          <w:b/>
          <w:color w:val="FFFFFF"/>
          <w:sz w:val="20"/>
        </w:rPr>
        <w:t>Highly sensitive data</w:t>
      </w:r>
    </w:p>
    <w:p w14:paraId="19519D4F" w14:textId="77777777" w:rsidR="0021644B" w:rsidRDefault="0021644B">
      <w:pPr>
        <w:rPr>
          <w:lang w:val="de-CH"/>
        </w:rPr>
      </w:pPr>
      <w:r>
        <w:rPr>
          <w:rFonts w:ascii="Helvetica Neue" w:hAnsi="Helvetica Neue" w:eastAsia="Helvetica Neue" w:cs="Helvetica Neue"/>
          <w:color w:val="514236"/>
          <w:sz w:val="20"/>
        </w:rPr>
        <w:t>Highly sensitive data includes, in particular, passwords, access codes, private keys, authentication information, non-anonymised sensitive personal data, particularly sensitive employee data, data relating to ongoing legal disputes, unpublished strategic decisions, particularly sensitive client or mandate information, and information whose disclosure could cause significant harm to the Company, its clients or third parties.</w:t>
      </w:r>
    </w:p>
    <w:p w14:paraId="6B0C8C47" w14:textId="77777777" w:rsidR="00C97053" w:rsidRPr="0021644B" w:rsidRDefault="0021644B">
      <w:pPr>
        <w:rPr>
          <w:lang w:val="de-CH"/>
        </w:rPr>
      </w:pPr>
      <w:r>
        <w:rPr>
          <w:rFonts w:ascii="Helvetica Neue" w:hAnsi="Helvetica Neue" w:eastAsia="Helvetica Neue" w:cs="Helvetica Neue"/>
          <w:color w:val="514236"/>
          <w:sz w:val="20"/>
        </w:rPr>
        <w:t>Highly sensitive data must not be entered into or otherwise made accessible to artificial intelligence applications unless the Board of Directors or the AI Officer has expressly approved this in the individual case.</w:t>
      </w:r>
    </w:p>
    <w:p w14:paraId="5B6E82EB" w14:textId="77777777" w:rsidR="0021644B" w:rsidRDefault="00966A5C">
      <w:pPr>
        <w:pStyle w:val="DataClassification"/>
        <w:pBdr>
          <w:left w:val="single" w:sz="16" w:space="4" w:color="C5A059"/>
        </w:pBdr>
        <w:shd w:val="clear" w:color="auto" w:fill="E8D3A8"/>
        <w:rPr>
          <w:lang w:val="de-CH"/>
        </w:rPr>
      </w:pPr>
      <w:r>
        <w:rPr>
          <w:rFonts w:ascii="Avenir Next" w:hAnsi="Avenir Next" w:eastAsia="Avenir Next" w:cs="Avenir Next"/>
          <w:b/>
          <w:color w:val="321E12"/>
          <w:sz w:val="20"/>
        </w:rPr>
        <w:t>Confidential data</w:t>
      </w:r>
    </w:p>
    <w:p w14:paraId="39A14644" w14:textId="77777777" w:rsidR="0021644B" w:rsidRDefault="0021644B">
      <w:pPr>
        <w:rPr>
          <w:lang w:val="de-CH"/>
        </w:rPr>
      </w:pPr>
      <w:r>
        <w:rPr>
          <w:rFonts w:ascii="Helvetica Neue" w:hAnsi="Helvetica Neue" w:eastAsia="Helvetica Neue" w:cs="Helvetica Neue"/>
          <w:color w:val="514236"/>
          <w:sz w:val="20"/>
        </w:rPr>
        <w:t>Confidential data includes, in particular, client and mandate lists, case files, contracts, minutes, personal data, employee data, financial data, pricing and margin information, unpublished business plans, development information, supplier data and trade secrets.</w:t>
      </w:r>
    </w:p>
    <w:p w14:paraId="7B1170D2" w14:textId="77777777" w:rsidR="00C97053" w:rsidRPr="0021644B" w:rsidRDefault="006F49FF">
      <w:pPr>
        <w:rPr>
          <w:lang w:val="de-CH"/>
        </w:rPr>
      </w:pPr>
      <w:r>
        <w:rPr>
          <w:rFonts w:ascii="Helvetica Neue" w:hAnsi="Helvetica Neue" w:eastAsia="Helvetica Neue" w:cs="Helvetica Neue"/>
          <w:color w:val="514236"/>
          <w:sz w:val="20"/>
        </w:rPr>
        <w:t>Confidential data may only be entered into approved artificial intelligence applications and, as a rule, only after it has been anonymised or pseudonymised. Anonymisation shall be performed on a case-by-case basis by replacing names, company names, addresses, contract numbers and other identifiers with neutral labels or acronyms. Alternatively, an approved anonymisation tool may be used.</w:t>
      </w:r>
    </w:p>
    <w:p w14:paraId="67222B7D" w14:textId="77777777" w:rsidR="00C97053" w:rsidRPr="0021644B" w:rsidRDefault="00966A5C">
      <w:pPr>
        <w:rPr>
          <w:lang w:val="de-CH"/>
        </w:rPr>
      </w:pPr>
      <w:r>
        <w:rPr>
          <w:rFonts w:ascii="Helvetica Neue" w:hAnsi="Helvetica Neue" w:eastAsia="Helvetica Neue" w:cs="Helvetica Neue"/>
          <w:color w:val="514236"/>
          <w:sz w:val="20"/>
        </w:rPr>
        <w:t>Confidential data may only be entered into Microsoft 365 Copilot or comparable enterprise solutions if the application has been approved by the AI Officer and appropriate contractual and technical safeguards are in place, particularly regarding access controls, data location, logging, and the exclusion of inputs from public model training.</w:t>
      </w:r>
    </w:p>
    <w:p w14:paraId="24EB3659" w14:textId="77777777" w:rsidR="006F49FF" w:rsidRDefault="00966A5C">
      <w:pPr>
        <w:pStyle w:val="DataClassification"/>
        <w:pBdr>
          <w:left w:val="single" w:sz="16" w:space="4" w:color="C5A059"/>
        </w:pBdr>
        <w:shd w:val="clear" w:color="auto" w:fill="E8EFED"/>
        <w:rPr>
          <w:bCs/>
          <w:lang w:val="de-CH"/>
        </w:rPr>
      </w:pPr>
      <w:r>
        <w:rPr>
          <w:rFonts w:ascii="Avenir Next" w:hAnsi="Avenir Next" w:eastAsia="Avenir Next" w:cs="Avenir Next"/>
          <w:b/>
          <w:color w:val="2B4742"/>
          <w:sz w:val="20"/>
        </w:rPr>
        <w:t>Public information</w:t>
      </w:r>
    </w:p>
    <w:p w14:paraId="6E90C94C" w14:textId="77777777" w:rsidR="00C97053" w:rsidRPr="0021644B" w:rsidRDefault="006F49FF">
      <w:pPr>
        <w:rPr>
          <w:lang w:val="de-CH"/>
        </w:rPr>
      </w:pPr>
      <w:r>
        <w:rPr>
          <w:rFonts w:ascii="Helvetica Neue" w:hAnsi="Helvetica Neue" w:eastAsia="Helvetica Neue" w:cs="Helvetica Neue"/>
          <w:color w:val="514236"/>
          <w:sz w:val="20"/>
        </w:rPr>
        <w:t>Public information includes internal working documents that contain no personal data, no client or mandate references, and no trade secrets. Such information may be entered into approved artificial intelligence applications with the necessary care.</w:t>
      </w:r>
    </w:p>
    <w:p w14:paraId="43876810" w14:textId="77777777" w:rsidR="00C97053" w:rsidRPr="0021644B" w:rsidRDefault="00966A5C">
      <w:pPr>
        <w:pStyle w:val="Heading1"/>
        <w:pBdr>
          <w:left w:val="single" w:sz="18" w:space="7" w:color="C5A059"/>
        </w:pBdr>
        <w:ind w:left="142"/>
        <w:rPr>
          <w:lang w:val="de-CH"/>
        </w:rPr>
      </w:pPr>
      <w:r>
        <w:rPr>
          <w:rFonts w:ascii="Avenir Next" w:hAnsi="Avenir Next" w:eastAsia="Avenir Next" w:cs="Avenir Next"/>
          <w:b/>
          <w:color w:val="514236"/>
          <w:sz w:val="29"/>
        </w:rPr>
        <w:t>6. Responsibility for work products</w:t>
      </w:r>
    </w:p>
    <w:p w14:paraId="3CB0069A" w14:textId="77777777" w:rsidR="00C97053" w:rsidRPr="0021644B" w:rsidRDefault="00966A5C">
      <w:pPr>
        <w:rPr>
          <w:lang w:val="de-CH"/>
        </w:rPr>
      </w:pPr>
      <w:r>
        <w:rPr>
          <w:rFonts w:ascii="Helvetica Neue" w:hAnsi="Helvetica Neue" w:eastAsia="Helvetica Neue" w:cs="Helvetica Neue"/>
          <w:color w:val="514236"/>
          <w:sz w:val="20"/>
        </w:rPr>
        <w:t>Results generated by artificial intelligence applications are working drafts. They must not be used, sent, published or presented as binding to clients, authorities, contractual partners or third parties without prior review.</w:t>
      </w:r>
    </w:p>
    <w:p w14:paraId="47FA2526" w14:textId="77777777" w:rsidR="00C97053" w:rsidRPr="0021644B" w:rsidRDefault="00966A5C">
      <w:pPr>
        <w:rPr>
          <w:lang w:val="de-CH"/>
        </w:rPr>
      </w:pPr>
      <w:r>
        <w:rPr>
          <w:rFonts w:ascii="Helvetica Neue" w:hAnsi="Helvetica Neue" w:eastAsia="Helvetica Neue" w:cs="Helvetica Neue"/>
          <w:color w:val="514236"/>
          <w:sz w:val="20"/>
        </w:rPr>
        <w:t>The responsible employee shall critically review results generated by artificial intelligence applications for accuracy, completeness, sources, plausibility, legal effect, confidentiality, tone, stylistic and visual presentation, and compliance with the Company's requirements.</w:t>
      </w:r>
    </w:p>
    <w:p w14:paraId="62700F86" w14:textId="77777777" w:rsidR="00C97053" w:rsidRPr="0021644B" w:rsidRDefault="00966A5C">
      <w:pPr>
        <w:rPr>
          <w:lang w:val="de-CH"/>
        </w:rPr>
      </w:pPr>
      <w:r>
        <w:rPr>
          <w:rFonts w:ascii="Helvetica Neue" w:hAnsi="Helvetica Neue" w:eastAsia="Helvetica Neue" w:cs="Helvetica Neue"/>
          <w:color w:val="514236"/>
          <w:sz w:val="20"/>
        </w:rPr>
        <w:t>Responsibility for the work product remains fully with the responsible natural person. Artificial intelligence does not replace professional review or management decisions.</w:t>
      </w:r>
    </w:p>
    <w:p w14:paraId="00107707" w14:textId="77777777" w:rsidR="00C97053" w:rsidRPr="0021644B" w:rsidRDefault="00966A5C">
      <w:pPr>
        <w:pStyle w:val="Heading1"/>
        <w:pBdr>
          <w:left w:val="single" w:sz="18" w:space="7" w:color="C5A059"/>
        </w:pBdr>
        <w:ind w:left="142"/>
        <w:rPr>
          <w:lang w:val="de-CH"/>
        </w:rPr>
      </w:pPr>
      <w:r>
        <w:rPr>
          <w:rFonts w:ascii="Avenir Next" w:hAnsi="Avenir Next" w:eastAsia="Avenir Next" w:cs="Avenir Next"/>
          <w:b/>
          <w:color w:val="514236"/>
          <w:sz w:val="29"/>
        </w:rPr>
        <w:t>7. Incident response</w:t>
      </w:r>
    </w:p>
    <w:p w14:paraId="12B2F7E0" w14:textId="77777777" w:rsidR="006F49FF" w:rsidRDefault="006F49FF">
      <w:pPr>
        <w:rPr>
          <w:lang w:val="de-CH"/>
        </w:rPr>
      </w:pPr>
      <w:r>
        <w:rPr>
          <w:rFonts w:ascii="Helvetica Neue" w:hAnsi="Helvetica Neue" w:eastAsia="Helvetica Neue" w:cs="Helvetica Neue"/>
          <w:color w:val="514236"/>
          <w:sz w:val="20"/>
        </w:rPr>
        <w:t>An incident includes, in particular, the entry of confidential or highly sensitive information into a non-approved artificial intelligence application, disclosure of such information to third parties, or suspicion that a system has been manipulated, misused or targeted by a cyberattack. An incident also includes the use, or potential use, of an inaccurate, unreviewed or misleading artificial intelligence result in dealings with clients, authorities, business partners or the public.</w:t>
      </w:r>
    </w:p>
    <w:p w14:paraId="76DC05EB" w14:textId="77777777" w:rsidR="00C97053" w:rsidRPr="0021644B" w:rsidRDefault="006F49FF">
      <w:pPr>
        <w:rPr>
          <w:lang w:val="de-CH"/>
        </w:rPr>
      </w:pPr>
      <w:r>
        <w:rPr>
          <w:rFonts w:ascii="Helvetica Neue" w:hAnsi="Helvetica Neue" w:eastAsia="Helvetica Neue" w:cs="Helvetica Neue"/>
          <w:color w:val="514236"/>
          <w:sz w:val="20"/>
        </w:rPr>
        <w:t>In such cases, the affected use must be stopped immediately. The facts and available evidence shall be preserved where possible, and the incident must be reported to the AI Officer without delay.</w:t>
      </w:r>
    </w:p>
    <w:p w14:paraId="71DC030B" w14:textId="77777777" w:rsidR="00C97053" w:rsidRPr="0021644B" w:rsidRDefault="00966A5C">
      <w:pPr>
        <w:rPr>
          <w:lang w:val="de-CH"/>
        </w:rPr>
      </w:pPr>
      <w:r>
        <w:rPr>
          <w:rFonts w:ascii="Helvetica Neue" w:hAnsi="Helvetica Neue" w:eastAsia="Helvetica Neue" w:cs="Helvetica Neue"/>
          <w:color w:val="514236"/>
          <w:sz w:val="20"/>
        </w:rPr>
        <w:t>The AI Officer shall assess the incident, involve internal or external specialists where necessary, and determine whether clients, affected individuals, contractual partners, insurers, authorities or the Federal Data Protection and Information Commissioner must be informed.</w:t>
      </w:r>
    </w:p>
    <w:p w14:paraId="206DC298" w14:textId="77777777" w:rsidR="00C97053" w:rsidRPr="0021644B" w:rsidRDefault="00966A5C">
      <w:pPr>
        <w:rPr>
          <w:lang w:val="de-CH"/>
        </w:rPr>
      </w:pPr>
      <w:r>
        <w:rPr>
          <w:rFonts w:ascii="Helvetica Neue" w:hAnsi="Helvetica Neue" w:eastAsia="Helvetica Neue" w:cs="Helvetica Neue"/>
          <w:color w:val="514236"/>
          <w:sz w:val="20"/>
        </w:rPr>
        <w:t>The AI Officer shall initiate appropriate corrective measures, document the facts, assessment, decisions and measures taken, and report significant incidents to the Chair of the Board of Directors.</w:t>
      </w:r>
    </w:p>
    <w:p w14:paraId="2DCF15F7" w14:textId="77777777" w:rsidR="00C97053" w:rsidRPr="0021644B" w:rsidRDefault="00966A5C">
      <w:pPr>
        <w:pStyle w:val="Heading1"/>
        <w:pBdr>
          <w:left w:val="single" w:sz="18" w:space="7" w:color="C5A059"/>
        </w:pBdr>
        <w:ind w:left="142"/>
        <w:rPr>
          <w:lang w:val="de-CH"/>
        </w:rPr>
      </w:pPr>
      <w:r>
        <w:rPr>
          <w:rFonts w:ascii="Avenir Next" w:hAnsi="Avenir Next" w:eastAsia="Avenir Next" w:cs="Avenir Next"/>
          <w:b/>
          <w:color w:val="514236"/>
          <w:sz w:val="29"/>
        </w:rPr>
        <w:t>8. Training</w:t>
      </w:r>
    </w:p>
    <w:p w14:paraId="7C8A68E9" w14:textId="77777777" w:rsidR="00C97053" w:rsidRPr="0021644B" w:rsidRDefault="00966A5C">
      <w:pPr>
        <w:rPr>
          <w:lang w:val="de-CH"/>
        </w:rPr>
      </w:pPr>
      <w:r>
        <w:rPr>
          <w:rFonts w:ascii="Helvetica Neue" w:hAnsi="Helvetica Neue" w:eastAsia="Helvetica Neue" w:cs="Helvetica Neue"/>
          <w:color w:val="514236"/>
          <w:sz w:val="20"/>
        </w:rPr>
        <w:t>The AI Officer shall organise role-appropriate training for all employees on this policy. The training shall cover, in particular, permitted and prohibited applications, data classification, anonymisation, review of results, incident reporting and practical use cases.</w:t>
      </w:r>
    </w:p>
    <w:p w14:paraId="64E7BE16" w14:textId="77777777" w:rsidR="00C97053" w:rsidRPr="0021644B" w:rsidRDefault="00966A5C">
      <w:pPr>
        <w:rPr>
          <w:lang w:val="de-CH"/>
        </w:rPr>
      </w:pPr>
      <w:r>
        <w:rPr>
          <w:rFonts w:ascii="Helvetica Neue" w:hAnsi="Helvetica Neue" w:eastAsia="Helvetica Neue" w:cs="Helvetica Neue"/>
          <w:color w:val="514236"/>
          <w:sz w:val="20"/>
        </w:rPr>
        <w:t>New employees shall be informed about this policy during onboarding. If the policy or the approved applications change materially, the affected employees shall receive updated instruction.</w:t>
      </w:r>
    </w:p>
    <w:p w14:paraId="29742D2E" w14:textId="77777777" w:rsidR="00C97053" w:rsidRPr="0021644B" w:rsidRDefault="00966A5C">
      <w:pPr>
        <w:pStyle w:val="Heading1"/>
        <w:pBdr>
          <w:left w:val="single" w:sz="18" w:space="7" w:color="C5A059"/>
        </w:pBdr>
        <w:ind w:left="142"/>
        <w:rPr>
          <w:lang w:val="de-CH"/>
        </w:rPr>
      </w:pPr>
      <w:r>
        <w:rPr>
          <w:rFonts w:ascii="Avenir Next" w:hAnsi="Avenir Next" w:eastAsia="Avenir Next" w:cs="Avenir Next"/>
          <w:b/>
          <w:color w:val="514236"/>
          <w:sz w:val="29"/>
        </w:rPr>
        <w:t>9. Technical and organisational safeguards</w:t>
      </w:r>
    </w:p>
    <w:p w14:paraId="68F619B9" w14:textId="77777777" w:rsidR="00C97053" w:rsidRPr="0021644B" w:rsidRDefault="00966A5C">
      <w:pPr>
        <w:rPr>
          <w:lang w:val="de-CH"/>
        </w:rPr>
      </w:pPr>
      <w:r>
        <w:rPr>
          <w:rFonts w:ascii="Helvetica Neue" w:hAnsi="Helvetica Neue" w:eastAsia="Helvetica Neue" w:cs="Helvetica Neue"/>
          <w:color w:val="514236"/>
          <w:sz w:val="20"/>
        </w:rPr>
        <w:t>With appropriate support, particularly from the internal or external information technology provider, the AI Officer shall assess how compliance with this policy can be supported through technical measures.</w:t>
      </w:r>
    </w:p>
    <w:p w14:paraId="4445AA25" w14:textId="77777777" w:rsidR="00C97053" w:rsidRPr="0021644B" w:rsidRDefault="00966A5C">
      <w:pPr>
        <w:rPr>
          <w:lang w:val="de-CH"/>
        </w:rPr>
      </w:pPr>
      <w:r>
        <w:rPr>
          <w:rFonts w:ascii="Helvetica Neue" w:hAnsi="Helvetica Neue" w:eastAsia="Helvetica Neue" w:cs="Helvetica Neue"/>
          <w:color w:val="514236"/>
          <w:sz w:val="20"/>
        </w:rPr>
        <w:t>The assessment shall cover, in particular, access permissions, blocking of non-approved applications, logging, multi-factor authentication, data loss prevention, restrictions on interfaces, secure configuration of approved applications, and restrictions on access to particularly sensitive data.</w:t>
      </w:r>
    </w:p>
    <w:p w14:paraId="3F9D2269" w14:textId="77777777" w:rsidR="00C97053" w:rsidRPr="0021644B" w:rsidRDefault="00966A5C">
      <w:pPr>
        <w:rPr>
          <w:lang w:val="de-CH"/>
        </w:rPr>
      </w:pPr>
      <w:r>
        <w:rPr>
          <w:rFonts w:ascii="Helvetica Neue" w:hAnsi="Helvetica Neue" w:eastAsia="Helvetica Neue" w:cs="Helvetica Neue"/>
          <w:color w:val="514236"/>
          <w:sz w:val="20"/>
        </w:rPr>
        <w:t>Technical measures shall be designed to enable the permitted use of artificial intelligence, prevent uncontrolled proliferation, and appropriately protect personal data, trade secrets and the Company's systems.</w:t>
      </w:r>
    </w:p>
    <w:p w14:paraId="0A3DEF3D" w14:textId="77777777" w:rsidR="00C97053" w:rsidRPr="0021644B" w:rsidRDefault="00966A5C">
      <w:pPr>
        <w:pStyle w:val="Heading1"/>
        <w:pBdr>
          <w:left w:val="single" w:sz="18" w:space="7" w:color="C5A059"/>
        </w:pBdr>
        <w:ind w:left="142"/>
        <w:rPr>
          <w:lang w:val="de-CH"/>
        </w:rPr>
      </w:pPr>
      <w:r>
        <w:rPr>
          <w:rFonts w:ascii="Avenir Next" w:hAnsi="Avenir Next" w:eastAsia="Avenir Next" w:cs="Avenir Next"/>
          <w:b/>
          <w:color w:val="514236"/>
          <w:sz w:val="29"/>
        </w:rPr>
        <w:t>10. Review and updates</w:t>
      </w:r>
    </w:p>
    <w:p w14:paraId="050FA984" w14:textId="77777777" w:rsidR="00C97053" w:rsidRPr="0021644B" w:rsidRDefault="00966A5C">
      <w:pPr>
        <w:rPr>
          <w:lang w:val="de-CH"/>
        </w:rPr>
      </w:pPr>
      <w:r>
        <w:rPr>
          <w:rFonts w:ascii="Helvetica Neue" w:hAnsi="Helvetica Neue" w:eastAsia="Helvetica Neue" w:cs="Helvetica Neue"/>
          <w:color w:val="514236"/>
          <w:sz w:val="20"/>
        </w:rPr>
        <w:t xml:space="preserve">This policy shall be reviewed by the AI Officer at least annually. The review shall consider, in particular, new applications, changes to provider terms, new risks, incidents, employee feedback and regulatory developments. </w:t>
      </w:r>
      <w:r>
        <w:rPr>
          <w:rFonts w:ascii="Helvetica Neue" w:hAnsi="Helvetica Neue" w:eastAsia="Helvetica Neue" w:cs="Helvetica Neue"/>
          <w:color w:val="C5A059"/>
          <w:sz w:val="20"/>
          <w:u w:val="single"/>
        </w:rPr>
        <w:t>Appendix 1</w:t>
      </w:r>
      <w:r>
        <w:rPr>
          <w:rFonts w:ascii="Helvetica Neue" w:hAnsi="Helvetica Neue" w:eastAsia="Helvetica Neue" w:cs="Helvetica Neue"/>
          <w:color w:val="514236"/>
          <w:sz w:val="20"/>
        </w:rPr>
        <w:t xml:space="preserve"> shall be updated accordingly.</w:t>
      </w:r>
    </w:p>
    <w:p w14:paraId="44E6E2D4" w14:textId="77777777" w:rsidR="00C97053" w:rsidRPr="0021644B" w:rsidRDefault="00966A5C">
      <w:pPr>
        <w:rPr>
          <w:lang w:val="de-CH"/>
        </w:rPr>
      </w:pPr>
      <w:r>
        <w:rPr>
          <w:rFonts w:ascii="Helvetica Neue" w:hAnsi="Helvetica Neue" w:eastAsia="Helvetica Neue" w:cs="Helvetica Neue"/>
          <w:color w:val="514236"/>
          <w:sz w:val="20"/>
        </w:rPr>
        <w:t>Changes of fundamental importance shall be submitted to the Board of Directors for approval. The AI Officer may make operational changes to the approval table in the Appendix unless the Board of Directors decides otherwise.</w:t>
      </w:r>
    </w:p>
    <w:p w14:paraId="6898A97E" w14:textId="77777777" w:rsidR="00C97053" w:rsidRPr="0021644B" w:rsidRDefault="00966A5C">
      <w:pPr>
        <w:pStyle w:val="Heading1"/>
        <w:pBdr>
          <w:left w:val="single" w:sz="18" w:space="7" w:color="C5A059"/>
        </w:pBdr>
        <w:ind w:left="142"/>
        <w:rPr>
          <w:lang w:val="de-CH"/>
        </w:rPr>
      </w:pPr>
      <w:r>
        <w:rPr>
          <w:rFonts w:ascii="Avenir Next" w:hAnsi="Avenir Next" w:eastAsia="Avenir Next" w:cs="Avenir Next"/>
          <w:b/>
          <w:color w:val="514236"/>
          <w:sz w:val="29"/>
        </w:rPr>
        <w:t>11. Effective date</w:t>
      </w:r>
    </w:p>
    <w:p w14:paraId="43AB35BE" w14:textId="77777777" w:rsidR="00C97053" w:rsidRPr="0021644B" w:rsidRDefault="00966A5C">
      <w:pPr>
        <w:rPr>
          <w:lang w:val="de-CH"/>
        </w:rPr>
      </w:pPr>
      <w:r>
        <w:rPr>
          <w:rFonts w:ascii="Helvetica Neue" w:hAnsi="Helvetica Neue" w:eastAsia="Helvetica Neue" w:cs="Helvetica Neue"/>
          <w:color w:val="514236"/>
          <w:sz w:val="20"/>
        </w:rPr>
        <w:t>This policy takes effect on [1 July 2026]. It supersedes all previous internal instructions to the extent that they relate to the use of artificial intelligence.</w:t>
      </w:r>
    </w:p>
    <w:p w14:paraId="1A39943D" w14:textId="77777777" w:rsidR="00C97053" w:rsidRPr="003E42FC" w:rsidRDefault="00966A5C">
      <w:pPr>
        <w:keepLines/>
        <w:pBdr>
          <w:left w:val="single" w:sz="18" w:space="6" w:color="C5A059"/>
        </w:pBdr>
        <w:shd w:val="clear" w:color="auto" w:fill="F7F3ED"/>
        <w:spacing w:before="140" w:after="120"/>
        <w:rPr>
          <w:bCs/>
          <w:i/>
          <w:iCs/>
          <w:lang w:val="de-CH"/>
        </w:rPr>
      </w:pPr>
      <w:r>
        <w:rPr>
          <w:rFonts w:ascii="Helvetica Neue" w:hAnsi="Helvetica Neue" w:eastAsia="Helvetica Neue" w:cs="Helvetica Neue"/>
          <w:b w:val="0"/>
          <w:i/>
          <w:color w:val="514236"/>
          <w:sz w:val="20"/>
        </w:rPr>
        <w:t>Approved by the Board of Directors of Sallenbach AG on: [Date]</w:t>
      </w:r>
    </w:p>
    <w:p w14:paraId="2DF8B650" w14:textId="77777777" w:rsidR="00C97053" w:rsidRPr="0021644B" w:rsidRDefault="00C97053">
      <w:pPr>
        <w:rPr>
          <w:lang w:val="de-CH"/>
        </w:rPr>
        <w:sectPr w:rsidR="00C97053" w:rsidRPr="0021644B">
          <w:headerReference w:type="default" r:id="rId11"/>
          <w:footerReference w:type="default" r:id="rId12"/>
          <w:headerReference w:type="first" r:id="rId13"/>
          <w:footerReference w:type="first" r:id="rId14"/>
          <w:pgSz w:w="11906" w:h="16838"/>
          <w:pgMar w:top="907" w:right="1020" w:bottom="879" w:left="1020" w:header="397" w:footer="369" w:gutter="0"/>
          <w:cols w:space="720"/>
          <w:titlePg/>
          <w:docGrid w:linePitch="360"/>
        </w:sectPr>
      </w:pPr>
    </w:p>
    <w:p w14:paraId="3976DFD9" w14:textId="77777777" w:rsidR="00C97053" w:rsidRPr="0021644B" w:rsidRDefault="00966A5C">
      <w:pPr>
        <w:pStyle w:val="Heading1"/>
        <w:pBdr>
          <w:left w:val="single" w:sz="18" w:space="7" w:color="C5A059"/>
        </w:pBdr>
        <w:spacing w:before="60"/>
        <w:ind w:left="142"/>
        <w:rPr>
          <w:lang w:val="de-CH"/>
        </w:rPr>
      </w:pPr>
      <w:r>
        <w:rPr>
          <w:rFonts w:ascii="Avenir Next" w:hAnsi="Avenir Next" w:eastAsia="Avenir Next" w:cs="Avenir Next"/>
          <w:b/>
          <w:color w:val="514236"/>
          <w:sz w:val="29"/>
        </w:rPr>
        <w:t>Appendix 1: Inventory and approval table for artificial intelligence applications</w:t>
      </w:r>
    </w:p>
    <w:p w14:paraId="207657EF" w14:textId="77777777" w:rsidR="00C97053" w:rsidRPr="0021644B" w:rsidRDefault="00966A5C">
      <w:pPr>
        <w:spacing w:after="140"/>
        <w:rPr>
          <w:lang w:val="de-CH"/>
        </w:rPr>
      </w:pPr>
      <w:r>
        <w:rPr>
          <w:rFonts w:ascii="Helvetica Neue" w:hAnsi="Helvetica Neue" w:eastAsia="Helvetica Neue" w:cs="Helvetica Neue"/>
          <w:color w:val="514236"/>
          <w:sz w:val="20"/>
        </w:rPr>
        <w:t>The AI Officer shall maintain this table and update it at least annually. Sample entries and placeholders must be reviewed and adapted before use.</w:t>
      </w:r>
    </w:p>
    <w:tbl>
      <w:tblPr>
        <w:tblStyle w:val="TableGrid"/>
        <w:tblW w:w="14900" w:type="dxa"/>
        <w:jc w:val="center"/>
        <w:tblLayout w:type="fixed"/>
        <w:tblLook w:val="04A0" w:firstRow="1" w:lastRow="0" w:firstColumn="1" w:lastColumn="0" w:noHBand="0" w:noVBand="1"/>
      </w:tblPr>
      <w:tblGrid>
        <w:gridCol w:w="2500"/>
        <w:gridCol w:w="2200"/>
        <w:gridCol w:w="2800"/>
        <w:gridCol w:w="2800"/>
        <w:gridCol w:w="2100"/>
        <w:gridCol w:w="2500"/>
      </w:tblGrid>
      <w:tr w:rsidR="00C97053" w14:paraId="59C19C15" w14:textId="77777777">
        <w:trPr>
          <w:tblHeader/>
          <w:jc w:val="center"/>
        </w:trPr>
        <w:tc>
          <w:tcPr>
            <w:tcW w:w="2500" w:type="dxa"/>
            <w:tcBorders>
              <w:top w:val="single" w:sz="8" w:space="0" w:color="C5A059"/>
              <w:left w:val="single" w:sz="8" w:space="0" w:color="C5A059"/>
              <w:bottom w:val="single" w:sz="8" w:space="0" w:color="C5A059"/>
              <w:right w:val="single" w:sz="8" w:space="0" w:color="C5A059"/>
            </w:tcBorders>
            <w:shd w:val="clear" w:color="auto" w:fill="514236"/>
            <w:tcMar>
              <w:top w:w="95" w:type="dxa"/>
              <w:left w:w="105" w:type="dxa"/>
              <w:bottom w:w="95" w:type="dxa"/>
              <w:right w:w="105" w:type="dxa"/>
            </w:tcMar>
            <w:vAlign w:val="center"/>
          </w:tcPr>
          <w:p w14:paraId="771825F7" w14:textId="77777777" w:rsidR="00C97053" w:rsidRDefault="00966A5C">
            <w:pPr>
              <w:spacing w:after="30" w:line="247" w:lineRule="auto"/>
            </w:pPr>
            <w:r>
              <w:rPr>
                <w:rFonts w:ascii="Avenir Next" w:hAnsi="Avenir Next" w:eastAsia="Avenir Next" w:cs="Avenir Next"/>
                <w:b/>
                <w:color w:val="FFFFFF"/>
                <w:sz w:val="16"/>
              </w:rPr>
              <w:t>Application</w:t>
            </w:r>
          </w:p>
        </w:tc>
        <w:tc>
          <w:tcPr>
            <w:tcW w:w="2200" w:type="dxa"/>
            <w:tcBorders>
              <w:top w:val="single" w:sz="8" w:space="0" w:color="C5A059"/>
              <w:left w:val="single" w:sz="8" w:space="0" w:color="C5A059"/>
              <w:bottom w:val="single" w:sz="8" w:space="0" w:color="C5A059"/>
              <w:right w:val="single" w:sz="8" w:space="0" w:color="C5A059"/>
            </w:tcBorders>
            <w:shd w:val="clear" w:color="auto" w:fill="514236"/>
            <w:tcMar>
              <w:top w:w="95" w:type="dxa"/>
              <w:left w:w="105" w:type="dxa"/>
              <w:bottom w:w="95" w:type="dxa"/>
              <w:right w:w="105" w:type="dxa"/>
            </w:tcMar>
            <w:vAlign w:val="center"/>
          </w:tcPr>
          <w:p w14:paraId="74757322" w14:textId="77777777" w:rsidR="00C97053" w:rsidRDefault="00966A5C">
            <w:pPr>
              <w:spacing w:after="30" w:line="247" w:lineRule="auto"/>
            </w:pPr>
            <w:r>
              <w:rPr>
                <w:rFonts w:ascii="Avenir Next" w:hAnsi="Avenir Next" w:eastAsia="Avenir Next" w:cs="Avenir Next"/>
                <w:b/>
                <w:color w:val="FFFFFF"/>
                <w:sz w:val="16"/>
              </w:rPr>
              <w:t>Provider / Version</w:t>
            </w:r>
          </w:p>
        </w:tc>
        <w:tc>
          <w:tcPr>
            <w:tcW w:w="2800" w:type="dxa"/>
            <w:tcBorders>
              <w:top w:val="single" w:sz="8" w:space="0" w:color="C5A059"/>
              <w:left w:val="single" w:sz="8" w:space="0" w:color="C5A059"/>
              <w:bottom w:val="single" w:sz="8" w:space="0" w:color="C5A059"/>
              <w:right w:val="single" w:sz="8" w:space="0" w:color="C5A059"/>
            </w:tcBorders>
            <w:shd w:val="clear" w:color="auto" w:fill="514236"/>
            <w:tcMar>
              <w:top w:w="95" w:type="dxa"/>
              <w:left w:w="105" w:type="dxa"/>
              <w:bottom w:w="95" w:type="dxa"/>
              <w:right w:w="105" w:type="dxa"/>
            </w:tcMar>
            <w:vAlign w:val="center"/>
          </w:tcPr>
          <w:p w14:paraId="58CEC9AC" w14:textId="77777777" w:rsidR="00C97053" w:rsidRDefault="00966A5C">
            <w:pPr>
              <w:spacing w:after="30" w:line="247" w:lineRule="auto"/>
            </w:pPr>
            <w:r>
              <w:rPr>
                <w:rFonts w:ascii="Avenir Next" w:hAnsi="Avenir Next" w:eastAsia="Avenir Next" w:cs="Avenir Next"/>
                <w:b/>
                <w:color w:val="FFFFFF"/>
                <w:sz w:val="16"/>
              </w:rPr>
              <w:t>Permitted purposes</w:t>
            </w:r>
          </w:p>
        </w:tc>
        <w:tc>
          <w:tcPr>
            <w:tcW w:w="2800" w:type="dxa"/>
            <w:tcBorders>
              <w:top w:val="single" w:sz="8" w:space="0" w:color="C5A059"/>
              <w:left w:val="single" w:sz="8" w:space="0" w:color="C5A059"/>
              <w:bottom w:val="single" w:sz="8" w:space="0" w:color="C5A059"/>
              <w:right w:val="single" w:sz="8" w:space="0" w:color="C5A059"/>
            </w:tcBorders>
            <w:shd w:val="clear" w:color="auto" w:fill="514236"/>
            <w:tcMar>
              <w:top w:w="95" w:type="dxa"/>
              <w:left w:w="105" w:type="dxa"/>
              <w:bottom w:w="95" w:type="dxa"/>
              <w:right w:w="105" w:type="dxa"/>
            </w:tcMar>
            <w:vAlign w:val="center"/>
          </w:tcPr>
          <w:p w14:paraId="101BC219" w14:textId="77777777" w:rsidR="00C97053" w:rsidRDefault="00966A5C">
            <w:pPr>
              <w:spacing w:after="30" w:line="247" w:lineRule="auto"/>
            </w:pPr>
            <w:r>
              <w:rPr>
                <w:rFonts w:ascii="Avenir Next" w:hAnsi="Avenir Next" w:eastAsia="Avenir Next" w:cs="Avenir Next"/>
                <w:b/>
                <w:color w:val="FFFFFF"/>
                <w:sz w:val="16"/>
              </w:rPr>
              <w:t>Permitted data</w:t>
            </w:r>
          </w:p>
        </w:tc>
        <w:tc>
          <w:tcPr>
            <w:tcW w:w="2100" w:type="dxa"/>
            <w:tcBorders>
              <w:top w:val="single" w:sz="8" w:space="0" w:color="C5A059"/>
              <w:left w:val="single" w:sz="8" w:space="0" w:color="C5A059"/>
              <w:bottom w:val="single" w:sz="8" w:space="0" w:color="C5A059"/>
              <w:right w:val="single" w:sz="8" w:space="0" w:color="C5A059"/>
            </w:tcBorders>
            <w:shd w:val="clear" w:color="auto" w:fill="514236"/>
            <w:tcMar>
              <w:top w:w="95" w:type="dxa"/>
              <w:left w:w="105" w:type="dxa"/>
              <w:bottom w:w="95" w:type="dxa"/>
              <w:right w:w="105" w:type="dxa"/>
            </w:tcMar>
            <w:vAlign w:val="center"/>
          </w:tcPr>
          <w:p w14:paraId="13F2012B" w14:textId="77777777" w:rsidR="00C97053" w:rsidRDefault="00966A5C">
            <w:pPr>
              <w:spacing w:after="30" w:line="247" w:lineRule="auto"/>
            </w:pPr>
            <w:r>
              <w:rPr>
                <w:rFonts w:ascii="Avenir Next" w:hAnsi="Avenir Next" w:eastAsia="Avenir Next" w:cs="Avenir Next"/>
                <w:b/>
                <w:color w:val="FFFFFF"/>
                <w:sz w:val="16"/>
              </w:rPr>
              <w:t>User group</w:t>
            </w:r>
          </w:p>
        </w:tc>
        <w:tc>
          <w:tcPr>
            <w:tcW w:w="2500" w:type="dxa"/>
            <w:tcBorders>
              <w:top w:val="single" w:sz="8" w:space="0" w:color="C5A059"/>
              <w:left w:val="single" w:sz="8" w:space="0" w:color="C5A059"/>
              <w:bottom w:val="single" w:sz="8" w:space="0" w:color="C5A059"/>
              <w:right w:val="single" w:sz="8" w:space="0" w:color="C5A059"/>
            </w:tcBorders>
            <w:shd w:val="clear" w:color="auto" w:fill="514236"/>
            <w:tcMar>
              <w:top w:w="95" w:type="dxa"/>
              <w:left w:w="105" w:type="dxa"/>
              <w:bottom w:w="95" w:type="dxa"/>
              <w:right w:w="105" w:type="dxa"/>
            </w:tcMar>
            <w:vAlign w:val="center"/>
          </w:tcPr>
          <w:p w14:paraId="4623780E" w14:textId="77777777" w:rsidR="00C97053" w:rsidRDefault="00966A5C">
            <w:pPr>
              <w:spacing w:after="30" w:line="247" w:lineRule="auto"/>
            </w:pPr>
            <w:r>
              <w:rPr>
                <w:rFonts w:ascii="Avenir Next" w:hAnsi="Avenir Next" w:eastAsia="Avenir Next" w:cs="Avenir Next"/>
                <w:b/>
                <w:color w:val="FFFFFF"/>
                <w:sz w:val="16"/>
              </w:rPr>
              <w:t>Conditions / Status</w:t>
            </w:r>
          </w:p>
        </w:tc>
      </w:tr>
      <w:tr w:rsidR="00C97053" w14:paraId="0135653E" w14:textId="77777777">
        <w:trPr>
          <w:jc w:val="center"/>
        </w:trPr>
        <w:tc>
          <w:tcPr>
            <w:tcW w:w="2500" w:type="dxa"/>
            <w:tcBorders>
              <w:top w:val="single" w:sz="5" w:space="0" w:color="D8D1C8"/>
              <w:left w:val="single" w:sz="5" w:space="0" w:color="D8D1C8"/>
              <w:bottom w:val="single" w:sz="5" w:space="0" w:color="D8D1C8"/>
              <w:right w:val="single" w:sz="5" w:space="0" w:color="D8D1C8"/>
            </w:tcBorders>
            <w:shd w:val="clear" w:color="auto" w:fill="F7F3ED"/>
            <w:tcMar>
              <w:top w:w="95" w:type="dxa"/>
              <w:left w:w="105" w:type="dxa"/>
              <w:bottom w:w="95" w:type="dxa"/>
              <w:right w:w="105" w:type="dxa"/>
            </w:tcMar>
            <w:vAlign w:val="center"/>
          </w:tcPr>
          <w:p w14:paraId="738DBA27" w14:textId="77777777" w:rsidR="00C97053" w:rsidRDefault="00966A5C">
            <w:pPr>
              <w:spacing w:after="30" w:line="247" w:lineRule="auto"/>
            </w:pPr>
            <w:r>
              <w:rPr>
                <w:rFonts w:ascii="Helvetica Neue" w:hAnsi="Helvetica Neue" w:eastAsia="Helvetica Neue" w:cs="Helvetica Neue"/>
                <w:b w:val="0"/>
                <w:color w:val="514236"/>
                <w:sz w:val="17"/>
              </w:rPr>
              <w:t>[e.g. Microsoft 365 Copilot]</w:t>
            </w:r>
          </w:p>
        </w:tc>
        <w:tc>
          <w:tcPr>
            <w:tcW w:w="2200" w:type="dxa"/>
            <w:tcBorders>
              <w:top w:val="single" w:sz="5" w:space="0" w:color="D8D1C8"/>
              <w:left w:val="single" w:sz="5" w:space="0" w:color="D8D1C8"/>
              <w:bottom w:val="single" w:sz="5" w:space="0" w:color="D8D1C8"/>
              <w:right w:val="single" w:sz="5" w:space="0" w:color="D8D1C8"/>
            </w:tcBorders>
            <w:shd w:val="clear" w:color="auto" w:fill="F7F3ED"/>
            <w:tcMar>
              <w:top w:w="95" w:type="dxa"/>
              <w:left w:w="105" w:type="dxa"/>
              <w:bottom w:w="95" w:type="dxa"/>
              <w:right w:w="105" w:type="dxa"/>
            </w:tcMar>
            <w:vAlign w:val="center"/>
          </w:tcPr>
          <w:p w14:paraId="1F2B52EC" w14:textId="77777777" w:rsidR="00C97053" w:rsidRPr="0021644B" w:rsidRDefault="00966A5C">
            <w:pPr>
              <w:spacing w:after="30" w:line="247" w:lineRule="auto"/>
              <w:rPr>
                <w:lang w:val="de-CH"/>
              </w:rPr>
            </w:pPr>
            <w:r>
              <w:rPr>
                <w:rFonts w:ascii="Helvetica Neue" w:hAnsi="Helvetica Neue" w:eastAsia="Helvetica Neue" w:cs="Helvetica Neue"/>
                <w:b w:val="0"/>
                <w:color w:val="514236"/>
                <w:sz w:val="17"/>
              </w:rPr>
              <w:t>[Microsoft / Sallenbach AG tenant]</w:t>
            </w:r>
          </w:p>
        </w:tc>
        <w:tc>
          <w:tcPr>
            <w:tcW w:w="2800" w:type="dxa"/>
            <w:tcBorders>
              <w:top w:val="single" w:sz="5" w:space="0" w:color="D8D1C8"/>
              <w:left w:val="single" w:sz="5" w:space="0" w:color="D8D1C8"/>
              <w:bottom w:val="single" w:sz="5" w:space="0" w:color="D8D1C8"/>
              <w:right w:val="single" w:sz="5" w:space="0" w:color="D8D1C8"/>
            </w:tcBorders>
            <w:shd w:val="clear" w:color="auto" w:fill="F7F3ED"/>
            <w:tcMar>
              <w:top w:w="95" w:type="dxa"/>
              <w:left w:w="105" w:type="dxa"/>
              <w:bottom w:w="95" w:type="dxa"/>
              <w:right w:w="105" w:type="dxa"/>
            </w:tcMar>
            <w:vAlign w:val="center"/>
          </w:tcPr>
          <w:p w14:paraId="5C18D8A9" w14:textId="77777777" w:rsidR="00C97053" w:rsidRDefault="00966A5C">
            <w:pPr>
              <w:spacing w:after="30" w:line="247" w:lineRule="auto"/>
            </w:pPr>
            <w:r>
              <w:rPr>
                <w:rFonts w:ascii="Helvetica Neue" w:hAnsi="Helvetica Neue" w:eastAsia="Helvetica Neue" w:cs="Helvetica Neue"/>
                <w:b w:val="0"/>
                <w:color w:val="514236"/>
                <w:sz w:val="17"/>
              </w:rPr>
              <w:t>Drafting, summaries, internal research</w:t>
            </w:r>
          </w:p>
        </w:tc>
        <w:tc>
          <w:tcPr>
            <w:tcW w:w="2800" w:type="dxa"/>
            <w:tcBorders>
              <w:top w:val="single" w:sz="5" w:space="0" w:color="D8D1C8"/>
              <w:left w:val="single" w:sz="5" w:space="0" w:color="D8D1C8"/>
              <w:bottom w:val="single" w:sz="5" w:space="0" w:color="D8D1C8"/>
              <w:right w:val="single" w:sz="5" w:space="0" w:color="D8D1C8"/>
            </w:tcBorders>
            <w:shd w:val="clear" w:color="auto" w:fill="F7F3ED"/>
            <w:tcMar>
              <w:top w:w="95" w:type="dxa"/>
              <w:left w:w="105" w:type="dxa"/>
              <w:bottom w:w="95" w:type="dxa"/>
              <w:right w:w="105" w:type="dxa"/>
            </w:tcMar>
            <w:vAlign w:val="center"/>
          </w:tcPr>
          <w:p w14:paraId="403CBCB0" w14:textId="77777777" w:rsidR="00C97053" w:rsidRPr="0021644B" w:rsidRDefault="00966A5C">
            <w:pPr>
              <w:spacing w:after="30" w:line="247" w:lineRule="auto"/>
              <w:rPr>
                <w:lang w:val="de-CH"/>
              </w:rPr>
            </w:pPr>
            <w:r>
              <w:rPr>
                <w:rFonts w:ascii="Helvetica Neue" w:hAnsi="Helvetica Neue" w:eastAsia="Helvetica Neue" w:cs="Helvetica Neue"/>
                <w:b w:val="0"/>
                <w:color w:val="514236"/>
                <w:sz w:val="17"/>
              </w:rPr>
              <w:t>As approved; confidential data only in accordance with requirements</w:t>
            </w:r>
          </w:p>
        </w:tc>
        <w:tc>
          <w:tcPr>
            <w:tcW w:w="2100" w:type="dxa"/>
            <w:tcBorders>
              <w:top w:val="single" w:sz="5" w:space="0" w:color="D8D1C8"/>
              <w:left w:val="single" w:sz="5" w:space="0" w:color="D8D1C8"/>
              <w:bottom w:val="single" w:sz="5" w:space="0" w:color="D8D1C8"/>
              <w:right w:val="single" w:sz="5" w:space="0" w:color="D8D1C8"/>
            </w:tcBorders>
            <w:shd w:val="clear" w:color="auto" w:fill="F7F3ED"/>
            <w:tcMar>
              <w:top w:w="95" w:type="dxa"/>
              <w:left w:w="105" w:type="dxa"/>
              <w:bottom w:w="95" w:type="dxa"/>
              <w:right w:w="105" w:type="dxa"/>
            </w:tcMar>
            <w:vAlign w:val="center"/>
          </w:tcPr>
          <w:p w14:paraId="751F77FD" w14:textId="77777777" w:rsidR="00C97053" w:rsidRDefault="00966A5C">
            <w:pPr>
              <w:spacing w:after="30" w:line="247" w:lineRule="auto"/>
            </w:pPr>
            <w:r>
              <w:rPr>
                <w:rFonts w:ascii="Helvetica Neue" w:hAnsi="Helvetica Neue" w:eastAsia="Helvetica Neue" w:cs="Helvetica Neue"/>
                <w:b w:val="0"/>
                <w:color w:val="514236"/>
                <w:sz w:val="17"/>
              </w:rPr>
              <w:t>[User group]</w:t>
            </w:r>
          </w:p>
        </w:tc>
        <w:tc>
          <w:tcPr>
            <w:tcW w:w="2500" w:type="dxa"/>
            <w:tcBorders>
              <w:top w:val="single" w:sz="5" w:space="0" w:color="D8D1C8"/>
              <w:left w:val="single" w:sz="5" w:space="0" w:color="D8D1C8"/>
              <w:bottom w:val="single" w:sz="5" w:space="0" w:color="D8D1C8"/>
              <w:right w:val="single" w:sz="5" w:space="0" w:color="D8D1C8"/>
            </w:tcBorders>
            <w:shd w:val="clear" w:color="auto" w:fill="F7F3ED"/>
            <w:tcMar>
              <w:top w:w="95" w:type="dxa"/>
              <w:left w:w="105" w:type="dxa"/>
              <w:bottom w:w="95" w:type="dxa"/>
              <w:right w:w="105" w:type="dxa"/>
            </w:tcMar>
            <w:vAlign w:val="center"/>
          </w:tcPr>
          <w:p w14:paraId="534B0CC3" w14:textId="77777777" w:rsidR="00C97053" w:rsidRDefault="00966A5C">
            <w:pPr>
              <w:spacing w:after="30" w:line="247" w:lineRule="auto"/>
            </w:pPr>
            <w:r>
              <w:rPr>
                <w:rFonts w:ascii="Helvetica Neue" w:hAnsi="Helvetica Neue" w:eastAsia="Helvetica Neue" w:cs="Helvetica Neue"/>
                <w:b w:val="0"/>
                <w:color w:val="514236"/>
                <w:sz w:val="17"/>
              </w:rPr>
              <w:t>[approved / enter conditions]</w:t>
            </w:r>
          </w:p>
        </w:tc>
      </w:tr>
      <w:tr w:rsidR="00C97053" w14:paraId="2D2FDF07" w14:textId="77777777">
        <w:trPr>
          <w:jc w:val="center"/>
        </w:trPr>
        <w:tc>
          <w:tcPr>
            <w:tcW w:w="2500" w:type="dxa"/>
            <w:tcBorders>
              <w:top w:val="single" w:sz="5" w:space="0" w:color="D8D1C8"/>
              <w:left w:val="single" w:sz="5" w:space="0" w:color="D8D1C8"/>
              <w:bottom w:val="single" w:sz="5" w:space="0" w:color="D8D1C8"/>
              <w:right w:val="single" w:sz="5" w:space="0" w:color="D8D1C8"/>
            </w:tcBorders>
            <w:shd w:val="clear" w:color="auto" w:fill="FFFFFF"/>
            <w:tcMar>
              <w:top w:w="95" w:type="dxa"/>
              <w:left w:w="105" w:type="dxa"/>
              <w:bottom w:w="95" w:type="dxa"/>
              <w:right w:w="105" w:type="dxa"/>
            </w:tcMar>
            <w:vAlign w:val="center"/>
          </w:tcPr>
          <w:p w14:paraId="7879AB2D" w14:textId="77777777" w:rsidR="00C97053" w:rsidRDefault="00966A5C">
            <w:pPr>
              <w:spacing w:after="30" w:line="247" w:lineRule="auto"/>
            </w:pPr>
            <w:r>
              <w:rPr>
                <w:rFonts w:ascii="Helvetica Neue" w:hAnsi="Helvetica Neue" w:eastAsia="Helvetica Neue" w:cs="Helvetica Neue"/>
                <w:b w:val="0"/>
                <w:color w:val="514236"/>
                <w:sz w:val="17"/>
              </w:rPr>
              <w:t>[e.g. translation application]</w:t>
            </w:r>
          </w:p>
        </w:tc>
        <w:tc>
          <w:tcPr>
            <w:tcW w:w="2200" w:type="dxa"/>
            <w:tcBorders>
              <w:top w:val="single" w:sz="5" w:space="0" w:color="D8D1C8"/>
              <w:left w:val="single" w:sz="5" w:space="0" w:color="D8D1C8"/>
              <w:bottom w:val="single" w:sz="5" w:space="0" w:color="D8D1C8"/>
              <w:right w:val="single" w:sz="5" w:space="0" w:color="D8D1C8"/>
            </w:tcBorders>
            <w:shd w:val="clear" w:color="auto" w:fill="FFFFFF"/>
            <w:tcMar>
              <w:top w:w="95" w:type="dxa"/>
              <w:left w:w="105" w:type="dxa"/>
              <w:bottom w:w="95" w:type="dxa"/>
              <w:right w:w="105" w:type="dxa"/>
            </w:tcMar>
            <w:vAlign w:val="center"/>
          </w:tcPr>
          <w:p w14:paraId="6EA8CB44" w14:textId="77777777" w:rsidR="00C97053" w:rsidRDefault="00966A5C">
            <w:pPr>
              <w:spacing w:after="30" w:line="247" w:lineRule="auto"/>
            </w:pPr>
            <w:r>
              <w:rPr>
                <w:rFonts w:ascii="Helvetica Neue" w:hAnsi="Helvetica Neue" w:eastAsia="Helvetica Neue" w:cs="Helvetica Neue"/>
                <w:b w:val="0"/>
                <w:color w:val="514236"/>
                <w:sz w:val="17"/>
              </w:rPr>
              <w:t>[Provider]</w:t>
            </w:r>
          </w:p>
        </w:tc>
        <w:tc>
          <w:tcPr>
            <w:tcW w:w="2800" w:type="dxa"/>
            <w:tcBorders>
              <w:top w:val="single" w:sz="5" w:space="0" w:color="D8D1C8"/>
              <w:left w:val="single" w:sz="5" w:space="0" w:color="D8D1C8"/>
              <w:bottom w:val="single" w:sz="5" w:space="0" w:color="D8D1C8"/>
              <w:right w:val="single" w:sz="5" w:space="0" w:color="D8D1C8"/>
            </w:tcBorders>
            <w:shd w:val="clear" w:color="auto" w:fill="FFFFFF"/>
            <w:tcMar>
              <w:top w:w="95" w:type="dxa"/>
              <w:left w:w="105" w:type="dxa"/>
              <w:bottom w:w="95" w:type="dxa"/>
              <w:right w:w="105" w:type="dxa"/>
            </w:tcMar>
            <w:vAlign w:val="center"/>
          </w:tcPr>
          <w:p w14:paraId="5C8AE6EA" w14:textId="77777777" w:rsidR="00C97053" w:rsidRDefault="00966A5C">
            <w:pPr>
              <w:spacing w:after="30" w:line="247" w:lineRule="auto"/>
            </w:pPr>
            <w:r>
              <w:rPr>
                <w:rFonts w:ascii="Helvetica Neue" w:hAnsi="Helvetica Neue" w:eastAsia="Helvetica Neue" w:cs="Helvetica Neue"/>
                <w:b w:val="0"/>
                <w:color w:val="514236"/>
                <w:sz w:val="17"/>
              </w:rPr>
              <w:t>Translation and language editing</w:t>
            </w:r>
          </w:p>
        </w:tc>
        <w:tc>
          <w:tcPr>
            <w:tcW w:w="2800" w:type="dxa"/>
            <w:tcBorders>
              <w:top w:val="single" w:sz="5" w:space="0" w:color="D8D1C8"/>
              <w:left w:val="single" w:sz="5" w:space="0" w:color="D8D1C8"/>
              <w:bottom w:val="single" w:sz="5" w:space="0" w:color="D8D1C8"/>
              <w:right w:val="single" w:sz="5" w:space="0" w:color="D8D1C8"/>
            </w:tcBorders>
            <w:shd w:val="clear" w:color="auto" w:fill="FFFFFF"/>
            <w:tcMar>
              <w:top w:w="95" w:type="dxa"/>
              <w:left w:w="105" w:type="dxa"/>
              <w:bottom w:w="95" w:type="dxa"/>
              <w:right w:w="105" w:type="dxa"/>
            </w:tcMar>
            <w:vAlign w:val="center"/>
          </w:tcPr>
          <w:p w14:paraId="57C9788C" w14:textId="77777777" w:rsidR="00C97053" w:rsidRPr="0021644B" w:rsidRDefault="00966A5C">
            <w:pPr>
              <w:spacing w:after="30" w:line="247" w:lineRule="auto"/>
              <w:rPr>
                <w:lang w:val="de-CH"/>
              </w:rPr>
            </w:pPr>
            <w:r>
              <w:rPr>
                <w:rFonts w:ascii="Helvetica Neue" w:hAnsi="Helvetica Neue" w:eastAsia="Helvetica Neue" w:cs="Helvetica Neue"/>
                <w:b w:val="0"/>
                <w:color w:val="514236"/>
                <w:sz w:val="17"/>
              </w:rPr>
              <w:t>No highly sensitive data; confidential data only in anonymised form</w:t>
            </w:r>
          </w:p>
        </w:tc>
        <w:tc>
          <w:tcPr>
            <w:tcW w:w="2100" w:type="dxa"/>
            <w:tcBorders>
              <w:top w:val="single" w:sz="5" w:space="0" w:color="D8D1C8"/>
              <w:left w:val="single" w:sz="5" w:space="0" w:color="D8D1C8"/>
              <w:bottom w:val="single" w:sz="5" w:space="0" w:color="D8D1C8"/>
              <w:right w:val="single" w:sz="5" w:space="0" w:color="D8D1C8"/>
            </w:tcBorders>
            <w:shd w:val="clear" w:color="auto" w:fill="FFFFFF"/>
            <w:tcMar>
              <w:top w:w="95" w:type="dxa"/>
              <w:left w:w="105" w:type="dxa"/>
              <w:bottom w:w="95" w:type="dxa"/>
              <w:right w:w="105" w:type="dxa"/>
            </w:tcMar>
            <w:vAlign w:val="center"/>
          </w:tcPr>
          <w:p w14:paraId="67226F05" w14:textId="77777777" w:rsidR="00C97053" w:rsidRDefault="00966A5C">
            <w:pPr>
              <w:spacing w:after="30" w:line="247" w:lineRule="auto"/>
            </w:pPr>
            <w:r>
              <w:rPr>
                <w:rFonts w:ascii="Helvetica Neue" w:hAnsi="Helvetica Neue" w:eastAsia="Helvetica Neue" w:cs="Helvetica Neue"/>
                <w:b w:val="0"/>
                <w:color w:val="514236"/>
                <w:sz w:val="17"/>
              </w:rPr>
              <w:t>[User group]</w:t>
            </w:r>
          </w:p>
        </w:tc>
        <w:tc>
          <w:tcPr>
            <w:tcW w:w="2500" w:type="dxa"/>
            <w:tcBorders>
              <w:top w:val="single" w:sz="5" w:space="0" w:color="D8D1C8"/>
              <w:left w:val="single" w:sz="5" w:space="0" w:color="D8D1C8"/>
              <w:bottom w:val="single" w:sz="5" w:space="0" w:color="D8D1C8"/>
              <w:right w:val="single" w:sz="5" w:space="0" w:color="D8D1C8"/>
            </w:tcBorders>
            <w:shd w:val="clear" w:color="auto" w:fill="FFFFFF"/>
            <w:tcMar>
              <w:top w:w="95" w:type="dxa"/>
              <w:left w:w="105" w:type="dxa"/>
              <w:bottom w:w="95" w:type="dxa"/>
              <w:right w:w="105" w:type="dxa"/>
            </w:tcMar>
            <w:vAlign w:val="center"/>
          </w:tcPr>
          <w:p w14:paraId="2F09FCB1" w14:textId="77777777" w:rsidR="00C97053" w:rsidRDefault="00966A5C">
            <w:pPr>
              <w:spacing w:after="30" w:line="247" w:lineRule="auto"/>
            </w:pPr>
            <w:r>
              <w:rPr>
                <w:rFonts w:ascii="Helvetica Neue" w:hAnsi="Helvetica Neue" w:eastAsia="Helvetica Neue" w:cs="Helvetica Neue"/>
                <w:b w:val="0"/>
                <w:color w:val="514236"/>
                <w:sz w:val="17"/>
              </w:rPr>
              <w:t>[enter conditions]</w:t>
            </w:r>
          </w:p>
        </w:tc>
      </w:tr>
      <w:tr w:rsidR="00C97053" w14:paraId="5F0672D0" w14:textId="77777777">
        <w:trPr>
          <w:jc w:val="center"/>
        </w:trPr>
        <w:tc>
          <w:tcPr>
            <w:tcW w:w="2500" w:type="dxa"/>
            <w:tcBorders>
              <w:top w:val="single" w:sz="5" w:space="0" w:color="D8D1C8"/>
              <w:left w:val="single" w:sz="5" w:space="0" w:color="D8D1C8"/>
              <w:bottom w:val="single" w:sz="5" w:space="0" w:color="D8D1C8"/>
              <w:right w:val="single" w:sz="5" w:space="0" w:color="D8D1C8"/>
            </w:tcBorders>
            <w:shd w:val="clear" w:color="auto" w:fill="F7F3ED"/>
            <w:tcMar>
              <w:top w:w="95" w:type="dxa"/>
              <w:left w:w="105" w:type="dxa"/>
              <w:bottom w:w="95" w:type="dxa"/>
              <w:right w:w="105" w:type="dxa"/>
            </w:tcMar>
            <w:vAlign w:val="center"/>
          </w:tcPr>
          <w:p w14:paraId="208BE962" w14:textId="77777777" w:rsidR="00C97053" w:rsidRDefault="00966A5C">
            <w:pPr>
              <w:spacing w:after="30" w:line="247" w:lineRule="auto"/>
            </w:pPr>
            <w:r>
              <w:rPr>
                <w:rFonts w:ascii="Helvetica Neue" w:hAnsi="Helvetica Neue" w:eastAsia="Helvetica Neue" w:cs="Helvetica Neue"/>
                <w:b w:val="0"/>
                <w:color w:val="514236"/>
                <w:sz w:val="17"/>
              </w:rPr>
              <w:t>[e.g. public chatbot]</w:t>
            </w:r>
          </w:p>
        </w:tc>
        <w:tc>
          <w:tcPr>
            <w:tcW w:w="2200" w:type="dxa"/>
            <w:tcBorders>
              <w:top w:val="single" w:sz="5" w:space="0" w:color="D8D1C8"/>
              <w:left w:val="single" w:sz="5" w:space="0" w:color="D8D1C8"/>
              <w:bottom w:val="single" w:sz="5" w:space="0" w:color="D8D1C8"/>
              <w:right w:val="single" w:sz="5" w:space="0" w:color="D8D1C8"/>
            </w:tcBorders>
            <w:shd w:val="clear" w:color="auto" w:fill="F7F3ED"/>
            <w:tcMar>
              <w:top w:w="95" w:type="dxa"/>
              <w:left w:w="105" w:type="dxa"/>
              <w:bottom w:w="95" w:type="dxa"/>
              <w:right w:w="105" w:type="dxa"/>
            </w:tcMar>
            <w:vAlign w:val="center"/>
          </w:tcPr>
          <w:p w14:paraId="32852646" w14:textId="77777777" w:rsidR="00C97053" w:rsidRDefault="00966A5C">
            <w:pPr>
              <w:spacing w:after="30" w:line="247" w:lineRule="auto"/>
            </w:pPr>
            <w:r>
              <w:rPr>
                <w:rFonts w:ascii="Helvetica Neue" w:hAnsi="Helvetica Neue" w:eastAsia="Helvetica Neue" w:cs="Helvetica Neue"/>
                <w:b w:val="0"/>
                <w:color w:val="514236"/>
                <w:sz w:val="17"/>
              </w:rPr>
              <w:t>[Provider]</w:t>
            </w:r>
          </w:p>
        </w:tc>
        <w:tc>
          <w:tcPr>
            <w:tcW w:w="2800" w:type="dxa"/>
            <w:tcBorders>
              <w:top w:val="single" w:sz="5" w:space="0" w:color="D8D1C8"/>
              <w:left w:val="single" w:sz="5" w:space="0" w:color="D8D1C8"/>
              <w:bottom w:val="single" w:sz="5" w:space="0" w:color="D8D1C8"/>
              <w:right w:val="single" w:sz="5" w:space="0" w:color="D8D1C8"/>
            </w:tcBorders>
            <w:shd w:val="clear" w:color="auto" w:fill="F7F3ED"/>
            <w:tcMar>
              <w:top w:w="95" w:type="dxa"/>
              <w:left w:w="105" w:type="dxa"/>
              <w:bottom w:w="95" w:type="dxa"/>
              <w:right w:w="105" w:type="dxa"/>
            </w:tcMar>
            <w:vAlign w:val="center"/>
          </w:tcPr>
          <w:p w14:paraId="391A24D2" w14:textId="77777777" w:rsidR="00C97053" w:rsidRPr="0021644B" w:rsidRDefault="00966A5C">
            <w:pPr>
              <w:spacing w:after="30" w:line="247" w:lineRule="auto"/>
              <w:rPr>
                <w:lang w:val="de-CH"/>
              </w:rPr>
            </w:pPr>
            <w:r>
              <w:rPr>
                <w:rFonts w:ascii="Helvetica Neue" w:hAnsi="Helvetica Neue" w:eastAsia="Helvetica Neue" w:cs="Helvetica Neue"/>
                <w:b w:val="0"/>
                <w:color w:val="514236"/>
                <w:sz w:val="17"/>
              </w:rPr>
              <w:t>General ideas, public information, drafting support</w:t>
            </w:r>
          </w:p>
        </w:tc>
        <w:tc>
          <w:tcPr>
            <w:tcW w:w="2800" w:type="dxa"/>
            <w:tcBorders>
              <w:top w:val="single" w:sz="5" w:space="0" w:color="D8D1C8"/>
              <w:left w:val="single" w:sz="5" w:space="0" w:color="D8D1C8"/>
              <w:bottom w:val="single" w:sz="5" w:space="0" w:color="D8D1C8"/>
              <w:right w:val="single" w:sz="5" w:space="0" w:color="D8D1C8"/>
            </w:tcBorders>
            <w:shd w:val="clear" w:color="auto" w:fill="F7F3ED"/>
            <w:tcMar>
              <w:top w:w="95" w:type="dxa"/>
              <w:left w:w="105" w:type="dxa"/>
              <w:bottom w:w="95" w:type="dxa"/>
              <w:right w:w="105" w:type="dxa"/>
            </w:tcMar>
            <w:vAlign w:val="center"/>
          </w:tcPr>
          <w:p w14:paraId="3B035A84" w14:textId="77777777" w:rsidR="00C97053" w:rsidRPr="0021644B" w:rsidRDefault="00966A5C">
            <w:pPr>
              <w:spacing w:after="30" w:line="247" w:lineRule="auto"/>
              <w:rPr>
                <w:lang w:val="de-CH"/>
              </w:rPr>
            </w:pPr>
            <w:r>
              <w:rPr>
                <w:rFonts w:ascii="Helvetica Neue" w:hAnsi="Helvetica Neue" w:eastAsia="Helvetica Neue" w:cs="Helvetica Neue"/>
                <w:b w:val="0"/>
                <w:color w:val="514236"/>
                <w:sz w:val="17"/>
              </w:rPr>
              <w:t>Public or non-confidential content only</w:t>
            </w:r>
          </w:p>
        </w:tc>
        <w:tc>
          <w:tcPr>
            <w:tcW w:w="2100" w:type="dxa"/>
            <w:tcBorders>
              <w:top w:val="single" w:sz="5" w:space="0" w:color="D8D1C8"/>
              <w:left w:val="single" w:sz="5" w:space="0" w:color="D8D1C8"/>
              <w:bottom w:val="single" w:sz="5" w:space="0" w:color="D8D1C8"/>
              <w:right w:val="single" w:sz="5" w:space="0" w:color="D8D1C8"/>
            </w:tcBorders>
            <w:shd w:val="clear" w:color="auto" w:fill="F7F3ED"/>
            <w:tcMar>
              <w:top w:w="95" w:type="dxa"/>
              <w:left w:w="105" w:type="dxa"/>
              <w:bottom w:w="95" w:type="dxa"/>
              <w:right w:w="105" w:type="dxa"/>
            </w:tcMar>
            <w:vAlign w:val="center"/>
          </w:tcPr>
          <w:p w14:paraId="0AB445B6" w14:textId="77777777" w:rsidR="00C97053" w:rsidRDefault="00966A5C">
            <w:pPr>
              <w:spacing w:after="30" w:line="247" w:lineRule="auto"/>
            </w:pPr>
            <w:r>
              <w:rPr>
                <w:rFonts w:ascii="Helvetica Neue" w:hAnsi="Helvetica Neue" w:eastAsia="Helvetica Neue" w:cs="Helvetica Neue"/>
                <w:b w:val="0"/>
                <w:color w:val="514236"/>
                <w:sz w:val="17"/>
              </w:rPr>
              <w:t>[User group]</w:t>
            </w:r>
          </w:p>
        </w:tc>
        <w:tc>
          <w:tcPr>
            <w:tcW w:w="2500" w:type="dxa"/>
            <w:tcBorders>
              <w:top w:val="single" w:sz="5" w:space="0" w:color="D8D1C8"/>
              <w:left w:val="single" w:sz="5" w:space="0" w:color="D8D1C8"/>
              <w:bottom w:val="single" w:sz="5" w:space="0" w:color="D8D1C8"/>
              <w:right w:val="single" w:sz="5" w:space="0" w:color="D8D1C8"/>
            </w:tcBorders>
            <w:shd w:val="clear" w:color="auto" w:fill="F7F3ED"/>
            <w:tcMar>
              <w:top w:w="95" w:type="dxa"/>
              <w:left w:w="105" w:type="dxa"/>
              <w:bottom w:w="95" w:type="dxa"/>
              <w:right w:w="105" w:type="dxa"/>
            </w:tcMar>
            <w:vAlign w:val="center"/>
          </w:tcPr>
          <w:p w14:paraId="40E2FCBB" w14:textId="77777777" w:rsidR="00C97053" w:rsidRDefault="00966A5C">
            <w:pPr>
              <w:spacing w:after="30" w:line="247" w:lineRule="auto"/>
            </w:pPr>
            <w:r>
              <w:rPr>
                <w:rFonts w:ascii="Helvetica Neue" w:hAnsi="Helvetica Neue" w:eastAsia="Helvetica Neue" w:cs="Helvetica Neue"/>
                <w:b w:val="0"/>
                <w:color w:val="514236"/>
                <w:sz w:val="17"/>
              </w:rPr>
              <w:t>[approved / restricted / prohibited]</w:t>
            </w:r>
          </w:p>
        </w:tc>
      </w:tr>
      <w:tr w:rsidR="00C97053" w14:paraId="497A9D6B" w14:textId="77777777">
        <w:trPr>
          <w:jc w:val="center"/>
        </w:trPr>
        <w:tc>
          <w:tcPr>
            <w:tcW w:w="2500" w:type="dxa"/>
            <w:tcBorders>
              <w:top w:val="single" w:sz="5" w:space="0" w:color="D8D1C8"/>
              <w:left w:val="single" w:sz="5" w:space="0" w:color="D8D1C8"/>
              <w:bottom w:val="single" w:sz="5" w:space="0" w:color="D8D1C8"/>
              <w:right w:val="single" w:sz="5" w:space="0" w:color="D8D1C8"/>
            </w:tcBorders>
            <w:shd w:val="clear" w:color="auto" w:fill="FFFFFF"/>
            <w:tcMar>
              <w:top w:w="95" w:type="dxa"/>
              <w:left w:w="105" w:type="dxa"/>
              <w:bottom w:w="95" w:type="dxa"/>
              <w:right w:w="105" w:type="dxa"/>
            </w:tcMar>
            <w:vAlign w:val="center"/>
          </w:tcPr>
          <w:p w14:paraId="156F9073" w14:textId="77777777" w:rsidR="00C97053" w:rsidRDefault="00966A5C">
            <w:pPr>
              <w:spacing w:after="30" w:line="247" w:lineRule="auto"/>
            </w:pPr>
            <w:r>
              <w:rPr>
                <w:rFonts w:ascii="Helvetica Neue" w:hAnsi="Helvetica Neue" w:eastAsia="Helvetica Neue" w:cs="Helvetica Neue"/>
                <w:b w:val="0"/>
                <w:color w:val="514236"/>
                <w:sz w:val="17"/>
              </w:rPr>
              <w:t>[additional application]</w:t>
            </w:r>
          </w:p>
        </w:tc>
        <w:tc>
          <w:tcPr>
            <w:tcW w:w="2200" w:type="dxa"/>
            <w:tcBorders>
              <w:top w:val="single" w:sz="5" w:space="0" w:color="D8D1C8"/>
              <w:left w:val="single" w:sz="5" w:space="0" w:color="D8D1C8"/>
              <w:bottom w:val="single" w:sz="5" w:space="0" w:color="D8D1C8"/>
              <w:right w:val="single" w:sz="5" w:space="0" w:color="D8D1C8"/>
            </w:tcBorders>
            <w:shd w:val="clear" w:color="auto" w:fill="FFFFFF"/>
            <w:tcMar>
              <w:top w:w="95" w:type="dxa"/>
              <w:left w:w="105" w:type="dxa"/>
              <w:bottom w:w="95" w:type="dxa"/>
              <w:right w:w="105" w:type="dxa"/>
            </w:tcMar>
            <w:vAlign w:val="center"/>
          </w:tcPr>
          <w:p w14:paraId="74053B0E" w14:textId="77777777" w:rsidR="00C97053" w:rsidRDefault="00966A5C">
            <w:pPr>
              <w:spacing w:after="30" w:line="247" w:lineRule="auto"/>
            </w:pPr>
            <w:r>
              <w:rPr>
                <w:rFonts w:ascii="Helvetica Neue" w:hAnsi="Helvetica Neue" w:eastAsia="Helvetica Neue" w:cs="Helvetica Neue"/>
                <w:b w:val="0"/>
                <w:color w:val="514236"/>
                <w:sz w:val="17"/>
              </w:rPr>
              <w:t>[Provider]</w:t>
            </w:r>
          </w:p>
        </w:tc>
        <w:tc>
          <w:tcPr>
            <w:tcW w:w="2800" w:type="dxa"/>
            <w:tcBorders>
              <w:top w:val="single" w:sz="5" w:space="0" w:color="D8D1C8"/>
              <w:left w:val="single" w:sz="5" w:space="0" w:color="D8D1C8"/>
              <w:bottom w:val="single" w:sz="5" w:space="0" w:color="D8D1C8"/>
              <w:right w:val="single" w:sz="5" w:space="0" w:color="D8D1C8"/>
            </w:tcBorders>
            <w:shd w:val="clear" w:color="auto" w:fill="FFFFFF"/>
            <w:tcMar>
              <w:top w:w="95" w:type="dxa"/>
              <w:left w:w="105" w:type="dxa"/>
              <w:bottom w:w="95" w:type="dxa"/>
              <w:right w:w="105" w:type="dxa"/>
            </w:tcMar>
            <w:vAlign w:val="center"/>
          </w:tcPr>
          <w:p w14:paraId="07B77988" w14:textId="77777777" w:rsidR="00C97053" w:rsidRDefault="00966A5C">
            <w:pPr>
              <w:spacing w:after="30" w:line="247" w:lineRule="auto"/>
            </w:pPr>
            <w:r>
              <w:rPr>
                <w:rFonts w:ascii="Helvetica Neue" w:hAnsi="Helvetica Neue" w:eastAsia="Helvetica Neue" w:cs="Helvetica Neue"/>
                <w:b w:val="0"/>
                <w:color w:val="514236"/>
                <w:sz w:val="17"/>
              </w:rPr>
              <w:t>[Purpose]</w:t>
            </w:r>
          </w:p>
        </w:tc>
        <w:tc>
          <w:tcPr>
            <w:tcW w:w="2800" w:type="dxa"/>
            <w:tcBorders>
              <w:top w:val="single" w:sz="5" w:space="0" w:color="D8D1C8"/>
              <w:left w:val="single" w:sz="5" w:space="0" w:color="D8D1C8"/>
              <w:bottom w:val="single" w:sz="5" w:space="0" w:color="D8D1C8"/>
              <w:right w:val="single" w:sz="5" w:space="0" w:color="D8D1C8"/>
            </w:tcBorders>
            <w:shd w:val="clear" w:color="auto" w:fill="FFFFFF"/>
            <w:tcMar>
              <w:top w:w="95" w:type="dxa"/>
              <w:left w:w="105" w:type="dxa"/>
              <w:bottom w:w="95" w:type="dxa"/>
              <w:right w:w="105" w:type="dxa"/>
            </w:tcMar>
            <w:vAlign w:val="center"/>
          </w:tcPr>
          <w:p w14:paraId="24BE0A09" w14:textId="77777777" w:rsidR="00C97053" w:rsidRDefault="00966A5C">
            <w:pPr>
              <w:spacing w:after="30" w:line="247" w:lineRule="auto"/>
            </w:pPr>
            <w:r>
              <w:rPr>
                <w:rFonts w:ascii="Helvetica Neue" w:hAnsi="Helvetica Neue" w:eastAsia="Helvetica Neue" w:cs="Helvetica Neue"/>
                <w:b w:val="0"/>
                <w:color w:val="514236"/>
                <w:sz w:val="17"/>
              </w:rPr>
              <w:t>[Data category]</w:t>
            </w:r>
          </w:p>
        </w:tc>
        <w:tc>
          <w:tcPr>
            <w:tcW w:w="2100" w:type="dxa"/>
            <w:tcBorders>
              <w:top w:val="single" w:sz="5" w:space="0" w:color="D8D1C8"/>
              <w:left w:val="single" w:sz="5" w:space="0" w:color="D8D1C8"/>
              <w:bottom w:val="single" w:sz="5" w:space="0" w:color="D8D1C8"/>
              <w:right w:val="single" w:sz="5" w:space="0" w:color="D8D1C8"/>
            </w:tcBorders>
            <w:shd w:val="clear" w:color="auto" w:fill="FFFFFF"/>
            <w:tcMar>
              <w:top w:w="95" w:type="dxa"/>
              <w:left w:w="105" w:type="dxa"/>
              <w:bottom w:w="95" w:type="dxa"/>
              <w:right w:w="105" w:type="dxa"/>
            </w:tcMar>
            <w:vAlign w:val="center"/>
          </w:tcPr>
          <w:p w14:paraId="2993B484" w14:textId="77777777" w:rsidR="00C97053" w:rsidRDefault="00966A5C">
            <w:pPr>
              <w:spacing w:after="30" w:line="247" w:lineRule="auto"/>
            </w:pPr>
            <w:r>
              <w:rPr>
                <w:rFonts w:ascii="Helvetica Neue" w:hAnsi="Helvetica Neue" w:eastAsia="Helvetica Neue" w:cs="Helvetica Neue"/>
                <w:b w:val="0"/>
                <w:color w:val="514236"/>
                <w:sz w:val="17"/>
              </w:rPr>
              <w:t>[User group]</w:t>
            </w:r>
          </w:p>
        </w:tc>
        <w:tc>
          <w:tcPr>
            <w:tcW w:w="2500" w:type="dxa"/>
            <w:tcBorders>
              <w:top w:val="single" w:sz="5" w:space="0" w:color="D8D1C8"/>
              <w:left w:val="single" w:sz="5" w:space="0" w:color="D8D1C8"/>
              <w:bottom w:val="single" w:sz="5" w:space="0" w:color="D8D1C8"/>
              <w:right w:val="single" w:sz="5" w:space="0" w:color="D8D1C8"/>
            </w:tcBorders>
            <w:shd w:val="clear" w:color="auto" w:fill="FFFFFF"/>
            <w:tcMar>
              <w:top w:w="95" w:type="dxa"/>
              <w:left w:w="105" w:type="dxa"/>
              <w:bottom w:w="95" w:type="dxa"/>
              <w:right w:w="105" w:type="dxa"/>
            </w:tcMar>
            <w:vAlign w:val="center"/>
          </w:tcPr>
          <w:p w14:paraId="2280FD1A" w14:textId="77777777" w:rsidR="00C97053" w:rsidRDefault="00966A5C">
            <w:pPr>
              <w:spacing w:after="30" w:line="247" w:lineRule="auto"/>
            </w:pPr>
            <w:r>
              <w:rPr>
                <w:rFonts w:ascii="Helvetica Neue" w:hAnsi="Helvetica Neue" w:eastAsia="Helvetica Neue" w:cs="Helvetica Neue"/>
                <w:b w:val="0"/>
                <w:color w:val="514236"/>
                <w:sz w:val="17"/>
              </w:rPr>
              <w:t>[Status / conditions]</w:t>
            </w:r>
          </w:p>
        </w:tc>
      </w:tr>
    </w:tbl>
    <w:p w14:paraId="7FF5FCF1" w14:textId="77777777" w:rsidR="00966A5C" w:rsidRDefault="00966A5C"/>
    <w:sectPr w:rsidR="00966A5C" w:rsidSect="00034616">
      <w:headerReference w:type="default" r:id="rId15"/>
      <w:footerReference w:type="default" r:id="rId16"/>
      <w:pgSz w:w="16838" w:h="11906" w:orient="landscape"/>
      <w:pgMar w:top="765" w:right="822" w:bottom="765" w:left="822" w:header="397" w:footer="36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8D1FB68" w14:textId="77777777" w:rsidR="004C1FCB" w:rsidRDefault="004C1FCB">
      <w:pPr>
        <w:spacing w:after="0" w:line="240" w:lineRule="auto"/>
      </w:pPr>
      <w:r>
        <w:separator/>
      </w:r>
    </w:p>
  </w:endnote>
  <w:endnote w:type="continuationSeparator" w:id="0">
    <w:p w14:paraId="27C0AD2C" w14:textId="77777777" w:rsidR="004C1FCB" w:rsidRDefault="004C1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ourier">
    <w:panose1 w:val="02070309020205020404"/>
    <w:charset w:val="00"/>
    <w:family w:val="auto"/>
    <w:pitch w:val="variable"/>
    <w:sig w:usb0="00000003" w:usb1="00000000" w:usb2="00000000" w:usb3="00000000" w:csb0="00000001" w:csb1="00000000"/>
  </w:font>
  <w:font w:name="Avenir Next">
    <w:panose1 w:val="020B05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F2A097E" w14:textId="77777777" w:rsidR="00C97053" w:rsidRPr="0021644B" w:rsidRDefault="00966A5C">
    <w:pPr>
      <w:pStyle w:val="Footer"/>
      <w:pBdr>
        <w:top w:val="single" w:sz="6" w:space="5" w:color="D8D1C8"/>
      </w:pBdr>
      <w:tabs>
        <w:tab w:val="right" w:pos="9866"/>
      </w:tabs>
      <w:spacing w:before="80"/>
      <w:rPr>
        <w:lang w:val="de-CH"/>
      </w:rPr>
    </w:pPr>
    <w:r w:rsidRPr="00072D6E">
      <w:rPr>
        <w:color w:val="766B62"/>
        <w:sz w:val="15"/>
        <w:lang w:val="de-CH"/>
      </w:rPr>
      <w:t>sallenbach.org · AI Policy · Draft</w:t>
    </w:r>
    <w:r w:rsidRPr="00072D6E">
      <w:rPr>
        <w:rFonts w:ascii="Avenir Next" w:eastAsia="Avenir Next" w:hAnsi="Avenir Next" w:cs="Avenir Next"/>
        <w:b/>
        <w:color w:val="C5A059"/>
        <w:sz w:val="15"/>
        <w:lang w:val="de-CH"/>
      </w:rPr>
      <w:tab/>
      <w:t xml:space="preserve">PAGE </w:t>
    </w:r>
    <w:r>
      <w:rPr>
        <w:rFonts w:ascii="Avenir Next" w:eastAsia="Avenir Next" w:hAnsi="Avenir Next" w:cs="Avenir Next"/>
        <w:b/>
        <w:color w:val="C5A059"/>
        <w:sz w:val="15"/>
      </w:rPr>
      <w:fldChar w:fldCharType="begin"/>
    </w:r>
    <w:r w:rsidRPr="00072D6E">
      <w:rPr>
        <w:rFonts w:ascii="Avenir Next" w:eastAsia="Avenir Next" w:hAnsi="Avenir Next" w:cs="Avenir Next"/>
        <w:b/>
        <w:color w:val="C5A059"/>
        <w:sz w:val="15"/>
        <w:lang w:val="de-CH"/>
      </w:rPr>
      <w:instrText xml:space="preserve"> PAGE </w:instrText>
    </w:r>
    <w:r>
      <w:rPr>
        <w:rFonts w:ascii="Avenir Next" w:eastAsia="Avenir Next" w:hAnsi="Avenir Next" w:cs="Avenir Next"/>
        <w:b/>
        <w:color w:val="C5A059"/>
        <w:sz w:val="15"/>
      </w:rPr>
      <w:fldChar w:fldCharType="separate"/>
    </w:r>
    <w:r w:rsidRPr="00072D6E">
      <w:rPr>
        <w:rFonts w:ascii="Avenir Next" w:eastAsia="Avenir Next" w:hAnsi="Avenir Next" w:cs="Avenir Next"/>
        <w:b/>
        <w:color w:val="C5A059"/>
        <w:sz w:val="15"/>
        <w:lang w:val="de-CH"/>
      </w:rPr>
      <w:t>1</w:t>
    </w:r>
    <w:r>
      <w:rPr>
        <w:rFonts w:ascii="Avenir Next" w:eastAsia="Avenir Next" w:hAnsi="Avenir Next" w:cs="Avenir Next"/>
        <w:b/>
        <w:color w:val="C5A059"/>
        <w:sz w:val="15"/>
      </w:rPr>
      <w:fldChar w:fldCharType="end"/>
    </w:r>
    <w:r w:rsidRPr="00072D6E">
      <w:rPr>
        <w:rFonts w:ascii="Avenir Next" w:eastAsia="Avenir Next" w:hAnsi="Avenir Next" w:cs="Avenir Next"/>
        <w:b/>
        <w:color w:val="C5A059"/>
        <w:sz w:val="15"/>
        <w:lang w:val="de-CH"/>
      </w:rPr>
      <w:t xml:space="preserve"> / </w:t>
    </w:r>
    <w:r>
      <w:rPr>
        <w:rFonts w:ascii="Avenir Next" w:eastAsia="Avenir Next" w:hAnsi="Avenir Next" w:cs="Avenir Next"/>
        <w:b/>
        <w:color w:val="C5A059"/>
        <w:sz w:val="15"/>
      </w:rPr>
      <w:fldChar w:fldCharType="begin"/>
    </w:r>
    <w:r w:rsidRPr="00072D6E">
      <w:rPr>
        <w:rFonts w:ascii="Avenir Next" w:eastAsia="Avenir Next" w:hAnsi="Avenir Next" w:cs="Avenir Next"/>
        <w:b/>
        <w:color w:val="C5A059"/>
        <w:sz w:val="15"/>
        <w:lang w:val="de-CH"/>
      </w:rPr>
      <w:instrText xml:space="preserve"> NUMPAGES </w:instrText>
    </w:r>
    <w:r>
      <w:rPr>
        <w:rFonts w:ascii="Avenir Next" w:eastAsia="Avenir Next" w:hAnsi="Avenir Next" w:cs="Avenir Next"/>
        <w:b/>
        <w:color w:val="C5A059"/>
        <w:sz w:val="15"/>
      </w:rPr>
      <w:fldChar w:fldCharType="separate"/>
    </w:r>
    <w:r w:rsidRPr="00072D6E">
      <w:rPr>
        <w:rFonts w:ascii="Avenir Next" w:eastAsia="Avenir Next" w:hAnsi="Avenir Next" w:cs="Avenir Next"/>
        <w:b/>
        <w:color w:val="C5A059"/>
        <w:sz w:val="15"/>
        <w:lang w:val="de-CH"/>
      </w:rPr>
      <w:t>1</w:t>
    </w:r>
    <w:r>
      <w:rPr>
        <w:rFonts w:ascii="Avenir Next" w:eastAsia="Avenir Next" w:hAnsi="Avenir Next" w:cs="Avenir Next"/>
        <w:b/>
        <w:color w:val="C5A059"/>
        <w:sz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DAB3074" w14:textId="77777777" w:rsidR="00C64C57" w:rsidRPr="00072D6E" w:rsidRDefault="00000000">
    <w:pPr>
      <w:pBdr>
        <w:top w:val="single" w:sz="6" w:space="5" w:color="D8D1C8"/>
      </w:pBdr>
      <w:tabs>
        <w:tab w:val="right" w:pos="9866"/>
      </w:tabs>
      <w:spacing w:before="80"/>
      <w:rPr>
        <w:lang w:val="de-CH"/>
      </w:rPr>
    </w:pPr>
    <w:r w:rsidRPr="00072D6E">
      <w:rPr>
        <w:color w:val="766B62"/>
        <w:sz w:val="16"/>
        <w:lang w:val="de-CH"/>
      </w:rPr>
      <w:t>Stein am Rhein · Switzerland · sallenbach.org</w:t>
    </w:r>
    <w:r w:rsidRPr="00072D6E">
      <w:rPr>
        <w:rFonts w:ascii="Avenir Next" w:eastAsia="Avenir Next" w:hAnsi="Avenir Next" w:cs="Avenir Next"/>
        <w:b/>
        <w:color w:val="C5A059"/>
        <w:sz w:val="16"/>
        <w:lang w:val="de-CH"/>
      </w:rPr>
      <w:tab/>
      <w:t>AI GOVERNANCE ·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46B305F" w14:textId="77777777" w:rsidR="00C64C57" w:rsidRPr="00072D6E" w:rsidRDefault="00000000">
    <w:pPr>
      <w:pBdr>
        <w:top w:val="single" w:sz="6" w:space="5" w:color="D8D1C8"/>
      </w:pBdr>
      <w:tabs>
        <w:tab w:val="right" w:pos="15194"/>
      </w:tabs>
      <w:spacing w:before="80" w:line="240" w:lineRule="auto"/>
      <w:rPr>
        <w:lang w:val="de-CH"/>
      </w:rPr>
    </w:pPr>
    <w:r w:rsidRPr="00072D6E">
      <w:rPr>
        <w:color w:val="766B62"/>
        <w:sz w:val="15"/>
        <w:lang w:val="de-CH"/>
      </w:rPr>
      <w:t>sallenbach.org · AI Policy · Draft</w:t>
    </w:r>
    <w:r w:rsidRPr="00072D6E">
      <w:rPr>
        <w:rFonts w:ascii="Avenir Next" w:eastAsia="Avenir Next" w:hAnsi="Avenir Next" w:cs="Avenir Next"/>
        <w:b/>
        <w:color w:val="C5A059"/>
        <w:sz w:val="15"/>
        <w:lang w:val="de-CH"/>
      </w:rPr>
      <w:tab/>
      <w:t xml:space="preserve">PAGE </w:t>
    </w:r>
    <w:r>
      <w:rPr>
        <w:rFonts w:ascii="Avenir Next" w:eastAsia="Avenir Next" w:hAnsi="Avenir Next" w:cs="Avenir Next"/>
        <w:b/>
        <w:color w:val="C5A059"/>
        <w:sz w:val="15"/>
      </w:rPr>
      <w:fldChar w:fldCharType="begin"/>
    </w:r>
    <w:r w:rsidRPr="00072D6E">
      <w:rPr>
        <w:rFonts w:ascii="Avenir Next" w:eastAsia="Avenir Next" w:hAnsi="Avenir Next" w:cs="Avenir Next"/>
        <w:b/>
        <w:color w:val="C5A059"/>
        <w:sz w:val="15"/>
        <w:lang w:val="de-CH"/>
      </w:rPr>
      <w:instrText xml:space="preserve"> PAGE </w:instrText>
    </w:r>
    <w:r>
      <w:rPr>
        <w:rFonts w:ascii="Avenir Next" w:eastAsia="Avenir Next" w:hAnsi="Avenir Next" w:cs="Avenir Next"/>
        <w:b/>
        <w:color w:val="C5A059"/>
        <w:sz w:val="15"/>
      </w:rPr>
      <w:fldChar w:fldCharType="separate"/>
    </w:r>
    <w:r w:rsidRPr="00072D6E">
      <w:rPr>
        <w:rFonts w:ascii="Avenir Next" w:eastAsia="Avenir Next" w:hAnsi="Avenir Next" w:cs="Avenir Next"/>
        <w:b/>
        <w:color w:val="C5A059"/>
        <w:sz w:val="15"/>
        <w:lang w:val="de-CH"/>
      </w:rPr>
      <w:t>1</w:t>
    </w:r>
    <w:r>
      <w:rPr>
        <w:rFonts w:ascii="Avenir Next" w:eastAsia="Avenir Next" w:hAnsi="Avenir Next" w:cs="Avenir Next"/>
        <w:b/>
        <w:color w:val="C5A059"/>
        <w:sz w:val="15"/>
      </w:rPr>
      <w:fldChar w:fldCharType="end"/>
    </w:r>
    <w:r w:rsidRPr="00072D6E">
      <w:rPr>
        <w:rFonts w:ascii="Avenir Next" w:eastAsia="Avenir Next" w:hAnsi="Avenir Next" w:cs="Avenir Next"/>
        <w:b/>
        <w:color w:val="C5A059"/>
        <w:sz w:val="15"/>
        <w:lang w:val="de-CH"/>
      </w:rPr>
      <w:t xml:space="preserve"> / </w:t>
    </w:r>
    <w:r>
      <w:rPr>
        <w:rFonts w:ascii="Avenir Next" w:eastAsia="Avenir Next" w:hAnsi="Avenir Next" w:cs="Avenir Next"/>
        <w:b/>
        <w:color w:val="C5A059"/>
        <w:sz w:val="15"/>
      </w:rPr>
      <w:fldChar w:fldCharType="begin"/>
    </w:r>
    <w:r w:rsidRPr="00072D6E">
      <w:rPr>
        <w:rFonts w:ascii="Avenir Next" w:eastAsia="Avenir Next" w:hAnsi="Avenir Next" w:cs="Avenir Next"/>
        <w:b/>
        <w:color w:val="C5A059"/>
        <w:sz w:val="15"/>
        <w:lang w:val="de-CH"/>
      </w:rPr>
      <w:instrText xml:space="preserve"> NUMPAGES </w:instrText>
    </w:r>
    <w:r>
      <w:rPr>
        <w:rFonts w:ascii="Avenir Next" w:eastAsia="Avenir Next" w:hAnsi="Avenir Next" w:cs="Avenir Next"/>
        <w:b/>
        <w:color w:val="C5A059"/>
        <w:sz w:val="15"/>
      </w:rPr>
      <w:fldChar w:fldCharType="separate"/>
    </w:r>
    <w:r w:rsidRPr="00072D6E">
      <w:rPr>
        <w:rFonts w:ascii="Avenir Next" w:eastAsia="Avenir Next" w:hAnsi="Avenir Next" w:cs="Avenir Next"/>
        <w:b/>
        <w:color w:val="C5A059"/>
        <w:sz w:val="15"/>
        <w:lang w:val="de-CH"/>
      </w:rPr>
      <w:t>1</w:t>
    </w:r>
    <w:r>
      <w:rPr>
        <w:rFonts w:ascii="Avenir Next" w:eastAsia="Avenir Next" w:hAnsi="Avenir Next" w:cs="Avenir Next"/>
        <w:b/>
        <w:color w:val="C5A059"/>
        <w:sz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8A608ED" w14:textId="77777777" w:rsidR="004C1FCB" w:rsidRDefault="004C1FCB">
      <w:pPr>
        <w:spacing w:after="0" w:line="240" w:lineRule="auto"/>
      </w:pPr>
      <w:r>
        <w:separator/>
      </w:r>
    </w:p>
  </w:footnote>
  <w:footnote w:type="continuationSeparator" w:id="0">
    <w:p w14:paraId="6461057B" w14:textId="77777777" w:rsidR="004C1FCB" w:rsidRDefault="004C1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D70B1E7" w14:textId="77777777" w:rsidR="00C64C57" w:rsidRPr="00072D6E" w:rsidRDefault="00000000">
    <w:pPr>
      <w:pBdr>
        <w:bottom w:val="single" w:sz="8" w:space="5" w:color="C5A059"/>
      </w:pBdr>
      <w:tabs>
        <w:tab w:val="right" w:pos="9866"/>
      </w:tabs>
      <w:spacing w:after="80" w:line="240" w:lineRule="auto"/>
      <w:rPr>
        <w:lang w:val="it-CH"/>
      </w:rPr>
    </w:pPr>
    <w:r w:rsidRPr="00072D6E">
      <w:rPr>
        <w:rFonts w:ascii="Avenir Next" w:eastAsia="Avenir Next" w:hAnsi="Avenir Next" w:cs="Avenir Next"/>
        <w:b/>
        <w:sz w:val="17"/>
        <w:lang w:val="it-CH"/>
      </w:rPr>
      <w:t>S A L L E N B A C H · O R G</w:t>
    </w:r>
    <w:r w:rsidRPr="00072D6E">
      <w:rPr>
        <w:rFonts w:ascii="Avenir Next" w:eastAsia="Avenir Next" w:hAnsi="Avenir Next" w:cs="Avenir Next"/>
        <w:b/>
        <w:color w:val="C5A059"/>
        <w:sz w:val="15"/>
        <w:lang w:val="it-CH"/>
      </w:rPr>
      <w:tab/>
      <w:t>AI 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64693DA" w14:textId="77777777" w:rsidR="00C64C57" w:rsidRDefault="00C64C5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27D4EB0" w14:textId="77777777" w:rsidR="00C64C57" w:rsidRDefault="00000000">
    <w:pPr>
      <w:pBdr>
        <w:bottom w:val="single" w:sz="8" w:space="5" w:color="C5A059"/>
      </w:pBdr>
      <w:tabs>
        <w:tab w:val="right" w:pos="15194"/>
      </w:tabs>
      <w:spacing w:after="80" w:line="240" w:lineRule="auto"/>
    </w:pPr>
    <w:r>
      <w:rPr>
        <w:rFonts w:ascii="Avenir Next" w:eastAsia="Avenir Next" w:hAnsi="Avenir Next" w:cs="Avenir Next"/>
        <w:b/>
        <w:sz w:val="17"/>
      </w:rPr>
      <w:t xml:space="preserve">S A L </w:t>
    </w:r>
    <w:proofErr w:type="spellStart"/>
    <w:r>
      <w:rPr>
        <w:rFonts w:ascii="Avenir Next" w:eastAsia="Avenir Next" w:hAnsi="Avenir Next" w:cs="Avenir Next"/>
        <w:b/>
        <w:sz w:val="17"/>
      </w:rPr>
      <w:t>L</w:t>
    </w:r>
    <w:proofErr w:type="spellEnd"/>
    <w:r>
      <w:rPr>
        <w:rFonts w:ascii="Avenir Next" w:eastAsia="Avenir Next" w:hAnsi="Avenir Next" w:cs="Avenir Next"/>
        <w:b/>
        <w:sz w:val="17"/>
      </w:rPr>
      <w:t xml:space="preserve"> E N B A C H · O R G</w:t>
    </w:r>
    <w:r>
      <w:rPr>
        <w:rFonts w:ascii="Avenir Next" w:eastAsia="Avenir Next" w:hAnsi="Avenir Next" w:cs="Avenir Next"/>
        <w:b/>
        <w:color w:val="C5A059"/>
        <w:sz w:val="15"/>
      </w:rPr>
      <w:tab/>
      <w:t>APPENDIX 1 · APPROVAL REGISTER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59949322">
    <w:abstractNumId w:val="8"/>
  </w:num>
  <w:num w:numId="2" w16cid:durableId="881867025">
    <w:abstractNumId w:val="6"/>
  </w:num>
  <w:num w:numId="3" w16cid:durableId="1989749986">
    <w:abstractNumId w:val="5"/>
  </w:num>
  <w:num w:numId="4" w16cid:durableId="74741684">
    <w:abstractNumId w:val="4"/>
  </w:num>
  <w:num w:numId="5" w16cid:durableId="1728720744">
    <w:abstractNumId w:val="7"/>
  </w:num>
  <w:num w:numId="6" w16cid:durableId="1941066642">
    <w:abstractNumId w:val="3"/>
  </w:num>
  <w:num w:numId="7" w16cid:durableId="1567766592">
    <w:abstractNumId w:val="2"/>
  </w:num>
  <w:num w:numId="8" w16cid:durableId="1151143492">
    <w:abstractNumId w:val="1"/>
  </w:num>
  <w:num w:numId="9" w16cid:durableId="1773091611">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21C9"/>
    <w:rsid w:val="0006063C"/>
    <w:rsid w:val="00072D6E"/>
    <w:rsid w:val="0015074B"/>
    <w:rsid w:val="0021644B"/>
    <w:rsid w:val="0029639D"/>
    <w:rsid w:val="00326F90"/>
    <w:rsid w:val="003E42FC"/>
    <w:rsid w:val="004B6E56"/>
    <w:rsid w:val="004C1FCB"/>
    <w:rsid w:val="00657C22"/>
    <w:rsid w:val="006F49FF"/>
    <w:rsid w:val="00911B2E"/>
    <w:rsid w:val="00966A5C"/>
    <w:rsid w:val="00AA1D8D"/>
    <w:rsid w:val="00AB68F3"/>
    <w:rsid w:val="00AF5484"/>
    <w:rsid w:val="00B47730"/>
    <w:rsid w:val="00C64C57"/>
    <w:rsid w:val="00C74F98"/>
    <w:rsid w:val="00C97053"/>
    <w:rsid w:val="00CB0664"/>
    <w:rsid w:val="00D4531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588876"/>
  <w14:defaultImageDpi w14:val="300"/>
  <w15:docId w15:val="{20991101-E99E-41E6-9AE8-E928F400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10" w:line="271" w:lineRule="auto"/>
    </w:pPr>
    <w:rPr>
      <w:rFonts w:ascii="Helvetica Neue" w:eastAsia="Helvetica Neue" w:hAnsi="Helvetica Neue" w:cs="Helvetica Neue"/>
      <w:color w:val="514236"/>
      <w:sz w:val="20"/>
    </w:rPr>
  </w:style>
  <w:style w:type="paragraph" w:styleId="Heading1">
    <w:name w:val="heading 1"/>
    <w:basedOn w:val="Normal"/>
    <w:next w:val="Normal"/>
    <w:link w:val="Heading1Char"/>
    <w:uiPriority w:val="9"/>
    <w:qFormat/>
    <w:rsid w:val="00FC693F"/>
    <w:pPr>
      <w:keepNext/>
      <w:keepLines/>
      <w:spacing w:before="280" w:after="100" w:line="247" w:lineRule="auto"/>
      <w:outlineLvl w:val="0"/>
    </w:pPr>
    <w:rPr>
      <w:rFonts w:asciiTheme="majorHAnsi" w:eastAsiaTheme="majorEastAsia" w:hAnsiTheme="majorHAnsi" w:cstheme="majorBidi"/>
      <w:b/>
      <w:bCs/>
      <w:sz w:val="29"/>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rPr>
      <w:rFonts w:ascii="Aptos" w:eastAsia="Aptos" w:hAnsi="Aptos"/>
      <w:sz w:val="21"/>
    </w:rPr>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rPr>
      <w:rFonts w:ascii="Aptos" w:eastAsia="Aptos" w:hAnsi="Aptos"/>
      <w:sz w:val="21"/>
    </w:rPr>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rFonts w:ascii="Aptos" w:eastAsia="Aptos" w:hAnsi="Aptos"/>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allenbachNote">
    <w:name w:val="Sallenbach Note"/>
    <w:pPr>
      <w:spacing w:before="100" w:line="264" w:lineRule="auto"/>
      <w:ind w:left="181" w:right="142"/>
    </w:pPr>
    <w:rPr>
      <w:rFonts w:ascii="Helvetica Neue" w:eastAsia="Helvetica Neue" w:hAnsi="Helvetica Neue" w:cs="Helvetica Neue"/>
      <w:color w:val="514236"/>
      <w:sz w:val="18"/>
    </w:rPr>
  </w:style>
  <w:style w:type="paragraph" w:customStyle="1" w:styleId="DataClassification">
    <w:name w:val="Data Classification"/>
    <w:pPr>
      <w:keepNext/>
      <w:spacing w:before="140" w:after="80" w:line="240" w:lineRule="auto"/>
      <w:ind w:left="142" w:right="113"/>
    </w:pPr>
    <w:rPr>
      <w:rFonts w:ascii="Avenir Next" w:eastAsia="Avenir Next" w:hAnsi="Avenir Next" w:cs="Avenir Next"/>
      <w:b/>
      <w:color w:val="51423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ADE7A4DA9371294AA91F4E7CE7256736" ma:contentTypeVersion="13" ma:contentTypeDescription="Ein neues Dokument erstellen." ma:contentTypeScope="" ma:versionID="ed1c4860cc6cf646440ec3753aa5bf9a">
  <xsd:schema xmlns:xsd="http://www.w3.org/2001/XMLSchema" xmlns:xs="http://www.w3.org/2001/XMLSchema" xmlns:p="http://schemas.microsoft.com/office/2006/metadata/properties" xmlns:ns2="07961d93-1fc8-4325-ab6b-7a1b24407d06" xmlns:ns3="97b84b5f-644f-4cda-89b2-2cd34a5776d4" targetNamespace="http://schemas.microsoft.com/office/2006/metadata/properties" ma:root="true" ma:fieldsID="288627932e25c56e5926ce93bba85bed" ns2:_="" ns3:_="">
    <xsd:import namespace="07961d93-1fc8-4325-ab6b-7a1b24407d06"/>
    <xsd:import namespace="97b84b5f-644f-4cda-89b2-2cd34a5776d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61d93-1fc8-4325-ab6b-7a1b24407d0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4e6f56a6-4321-4115-af5a-3722f62fe65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b84b5f-644f-4cda-89b2-2cd34a5776d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72c694b-1d5f-4865-93df-edd092c89f0f}" ma:internalName="TaxCatchAll" ma:showField="CatchAllData" ma:web="97b84b5f-644f-4cda-89b2-2cd34a5776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7b84b5f-644f-4cda-89b2-2cd34a5776d4" xsi:nil="true"/>
    <lcf76f155ced4ddcb4097134ff3c332f xmlns="07961d93-1fc8-4325-ab6b-7a1b24407d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62359718-7D08-4000-82A3-A7B442A45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61d93-1fc8-4325-ab6b-7a1b24407d06"/>
    <ds:schemaRef ds:uri="97b84b5f-644f-4cda-89b2-2cd34a5776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A50C0A-CA41-45B1-8735-3EF1C1097912}">
  <ds:schemaRefs>
    <ds:schemaRef ds:uri="http://schemas.microsoft.com/sharepoint/v3/contenttype/forms"/>
  </ds:schemaRefs>
</ds:datastoreItem>
</file>

<file path=customXml/itemProps4.xml><?xml version="1.0" encoding="utf-8"?>
<ds:datastoreItem xmlns:ds="http://schemas.openxmlformats.org/officeDocument/2006/customXml" ds:itemID="{AC986FDB-ACF8-46C8-8F24-A79D3D9AF911}">
  <ds:schemaRefs>
    <ds:schemaRef ds:uri="http://schemas.microsoft.com/office/2006/metadata/properties"/>
    <ds:schemaRef ds:uri="http://schemas.microsoft.com/office/infopath/2007/PartnerControls"/>
    <ds:schemaRef ds:uri="97b84b5f-644f-4cda-89b2-2cd34a5776d4"/>
    <ds:schemaRef ds:uri="07961d93-1fc8-4325-ab6b-7a1b24407d0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1300</Words>
  <Characters>10352</Characters>
  <Application>Microsoft Office Word</Application>
  <DocSecurity>0</DocSecurity>
  <Lines>191</Lines>
  <Paragraphs>94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11558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Policy of Sallenbach AG</dc:title>
  <dc:subject>Policy for the responsible use of artificial intelligence</dc:subject>
  <dc:creator>Sallenbach AG</dc:creator>
  <cp:keywords>AI, AI governance, policy, Sallenbach AG</cp:keywords>
  <dc:description>generated by python-docx</dc:description>
  <cp:lastModifiedBy>Vero Sallenbach</cp:lastModifiedBy>
  <cp:revision>3</cp:revision>
  <dcterms:created xsi:type="dcterms:W3CDTF">2026-06-18T10:41:00Z</dcterms:created>
  <dcterms:modified xsi:type="dcterms:W3CDTF">2026-06-30T06:02:00Z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0x010100ADE7A4DA9371294AA91F4E7CE7256736</vt:lpwstr>
  </property>
</Properties>
</file>